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046A" w14:textId="6B9EA050" w:rsidR="009F214D" w:rsidRPr="00D668D6" w:rsidRDefault="009F214D" w:rsidP="004754F0">
      <w:pPr>
        <w:pStyle w:val="ANMapapertitle"/>
        <w:spacing w:before="100" w:beforeAutospacing="1" w:after="100" w:afterAutospacing="1"/>
      </w:pPr>
      <w:r w:rsidRPr="00D668D6">
        <w:t xml:space="preserve">Accuracy of predicting chemical body composition of growing pigs </w:t>
      </w:r>
      <w:r w:rsidR="005146EC">
        <w:t>using</w:t>
      </w:r>
      <w:r w:rsidR="005146EC" w:rsidRPr="00D668D6">
        <w:t xml:space="preserve"> </w:t>
      </w:r>
      <w:r w:rsidRPr="00D668D6">
        <w:t>dual-energy X-ray absorptiometry</w:t>
      </w:r>
    </w:p>
    <w:p w14:paraId="1B262D79" w14:textId="77777777" w:rsidR="00255414" w:rsidRDefault="007B11D0" w:rsidP="00E73AE3">
      <w:pPr>
        <w:pStyle w:val="ANMauthorname"/>
      </w:pPr>
      <w:r w:rsidRPr="00E17A25">
        <w:t>C</w:t>
      </w:r>
      <w:r w:rsidR="002912E1" w:rsidRPr="00E17A25">
        <w:t>.</w:t>
      </w:r>
      <w:r w:rsidRPr="00E17A25">
        <w:t xml:space="preserve"> Kasper</w:t>
      </w:r>
      <w:r w:rsidR="00E73AE3" w:rsidRPr="00E17A25">
        <w:t xml:space="preserve"> </w:t>
      </w:r>
      <w:r w:rsidR="000F0867" w:rsidRPr="00E17A25">
        <w:rPr>
          <w:rStyle w:val="ANMsuperscriptCar"/>
        </w:rPr>
        <w:t>a</w:t>
      </w:r>
      <w:r w:rsidR="002912E1" w:rsidRPr="00E17A25">
        <w:t xml:space="preserve">, </w:t>
      </w:r>
      <w:r w:rsidRPr="00E17A25">
        <w:t>P. Schlegel</w:t>
      </w:r>
      <w:r w:rsidR="00E73AE3" w:rsidRPr="00E17A25">
        <w:t xml:space="preserve"> </w:t>
      </w:r>
      <w:r w:rsidR="000F0867" w:rsidRPr="00E17A25">
        <w:rPr>
          <w:rStyle w:val="ANMsuperscriptCar"/>
        </w:rPr>
        <w:t>a</w:t>
      </w:r>
      <w:r w:rsidR="002912E1" w:rsidRPr="00E17A25">
        <w:t xml:space="preserve">, </w:t>
      </w:r>
      <w:r w:rsidRPr="00E17A25">
        <w:t xml:space="preserve">I. Ruiz-Ascacibar </w:t>
      </w:r>
      <w:r w:rsidR="00995427" w:rsidRPr="00E17A25">
        <w:rPr>
          <w:rStyle w:val="ANMsuperscriptCar"/>
        </w:rPr>
        <w:t>a</w:t>
      </w:r>
      <w:r w:rsidR="000F0867" w:rsidRPr="00E17A25">
        <w:rPr>
          <w:rStyle w:val="ANMsuperscriptCar"/>
        </w:rPr>
        <w:t>, 1</w:t>
      </w:r>
      <w:r w:rsidRPr="00E17A25">
        <w:rPr>
          <w:rStyle w:val="ANMsuperscriptCar"/>
          <w:vertAlign w:val="baseline"/>
        </w:rPr>
        <w:t xml:space="preserve">, P. Stoll </w:t>
      </w:r>
      <w:r w:rsidR="000F0867" w:rsidRPr="00E17A25">
        <w:rPr>
          <w:rStyle w:val="ANMsuperscriptCar"/>
        </w:rPr>
        <w:t>a</w:t>
      </w:r>
      <w:r w:rsidR="002912E1" w:rsidRPr="00E17A25">
        <w:t xml:space="preserve"> and </w:t>
      </w:r>
      <w:r w:rsidRPr="00E17A25">
        <w:t>G</w:t>
      </w:r>
      <w:r w:rsidR="002912E1" w:rsidRPr="00E17A25">
        <w:t xml:space="preserve">. </w:t>
      </w:r>
      <w:r w:rsidRPr="00E17A25">
        <w:t>Bee</w:t>
      </w:r>
      <w:r w:rsidR="00E73AE3" w:rsidRPr="00E17A25">
        <w:t xml:space="preserve"> </w:t>
      </w:r>
      <w:r w:rsidR="000F0867" w:rsidRPr="00E17A25">
        <w:rPr>
          <w:rStyle w:val="ANMsuperscriptCar"/>
        </w:rPr>
        <w:t>a</w:t>
      </w:r>
    </w:p>
    <w:p w14:paraId="5EEB009C" w14:textId="3AEC6D34" w:rsidR="002912E1" w:rsidRPr="00E17A25" w:rsidRDefault="002912E1" w:rsidP="00D50F53">
      <w:pPr>
        <w:pStyle w:val="ANMmaintext"/>
        <w:jc w:val="both"/>
        <w:rPr>
          <w:rStyle w:val="sa8294f4d"/>
        </w:rPr>
      </w:pPr>
    </w:p>
    <w:p w14:paraId="2C38F4DF" w14:textId="77777777" w:rsidR="00255414" w:rsidRDefault="000F0867" w:rsidP="00DF7698">
      <w:pPr>
        <w:pStyle w:val="ANMmaintext"/>
        <w:rPr>
          <w:rStyle w:val="ANMauthorsaddressCarCar"/>
        </w:rPr>
      </w:pPr>
      <w:r w:rsidRPr="00E17A25">
        <w:rPr>
          <w:rStyle w:val="ANMsuperscriptCar"/>
        </w:rPr>
        <w:t>a</w:t>
      </w:r>
      <w:r w:rsidR="00E73AE3" w:rsidRPr="00E17A25">
        <w:rPr>
          <w:rStyle w:val="ANMsuperscriptCar"/>
        </w:rPr>
        <w:t xml:space="preserve"> </w:t>
      </w:r>
      <w:r w:rsidR="00255414" w:rsidRPr="00E17A25">
        <w:rPr>
          <w:rStyle w:val="ANMauthorsaddressCarCar"/>
        </w:rPr>
        <w:t>Swine Research Unit, Agroscope, Tioleyre 4, 1725 Posieux, Switzerland</w:t>
      </w:r>
    </w:p>
    <w:p w14:paraId="2612F15B" w14:textId="38FEAAAF" w:rsidR="00255414" w:rsidRPr="00E17A25" w:rsidRDefault="00255414" w:rsidP="00D668D6">
      <w:pPr>
        <w:pStyle w:val="ANMauthorsaddress"/>
        <w:rPr>
          <w:rStyle w:val="sa8294f4d"/>
        </w:rPr>
      </w:pPr>
      <w:r w:rsidRPr="00E17A25">
        <w:rPr>
          <w:rStyle w:val="ANMsuperscriptCar"/>
        </w:rPr>
        <w:t>1</w:t>
      </w:r>
      <w:r w:rsidRPr="00E17A25">
        <w:rPr>
          <w:rStyle w:val="ANMsuperscriptCar"/>
          <w:vertAlign w:val="baseline"/>
        </w:rPr>
        <w:t xml:space="preserve"> </w:t>
      </w:r>
      <w:r w:rsidR="00E44F61">
        <w:t>P</w:t>
      </w:r>
      <w:r w:rsidRPr="00D668D6">
        <w:t>resent address:</w:t>
      </w:r>
      <w:r w:rsidRPr="00E17A25">
        <w:rPr>
          <w:rStyle w:val="ANMsuperscriptCar"/>
          <w:vertAlign w:val="baseline"/>
        </w:rPr>
        <w:t xml:space="preserve"> </w:t>
      </w:r>
      <w:r w:rsidRPr="00E17A25">
        <w:t>Yara Iberian S.A.U., Infanta Mercedes St., E-28020 Madrid, Spain</w:t>
      </w:r>
    </w:p>
    <w:p w14:paraId="618A55AB" w14:textId="210A16EE" w:rsidR="002912E1" w:rsidRPr="00E17A25" w:rsidRDefault="002912E1" w:rsidP="00973B80">
      <w:pPr>
        <w:pStyle w:val="ANMmaintext"/>
      </w:pPr>
    </w:p>
    <w:p w14:paraId="2BEC624C" w14:textId="77777777" w:rsidR="00255414" w:rsidRDefault="002912E1" w:rsidP="00D67752">
      <w:pPr>
        <w:pStyle w:val="ANMauthorname"/>
      </w:pPr>
      <w:r w:rsidRPr="00E17A25">
        <w:t xml:space="preserve">Corresponding author: </w:t>
      </w:r>
      <w:r w:rsidR="00C44900" w:rsidRPr="00E17A25">
        <w:t>Claudia Kasper</w:t>
      </w:r>
      <w:r w:rsidRPr="00E17A25">
        <w:t>. Email</w:t>
      </w:r>
      <w:r w:rsidR="00C44900" w:rsidRPr="00E17A25">
        <w:t>: claudia.kasper</w:t>
      </w:r>
      <w:r w:rsidRPr="00E17A25">
        <w:t>@</w:t>
      </w:r>
      <w:r w:rsidR="00C44900" w:rsidRPr="00E17A25">
        <w:t>agroscope.admin.ch</w:t>
      </w:r>
    </w:p>
    <w:p w14:paraId="5225C284" w14:textId="17978C41" w:rsidR="002912E1" w:rsidRPr="00E17A25" w:rsidRDefault="002912E1" w:rsidP="00F139E3">
      <w:pPr>
        <w:pStyle w:val="ANMmaintext"/>
      </w:pPr>
    </w:p>
    <w:p w14:paraId="0DA43439" w14:textId="77777777" w:rsidR="002912E1" w:rsidRPr="00E17A25" w:rsidRDefault="002912E1" w:rsidP="00973B80">
      <w:pPr>
        <w:pStyle w:val="ANMmaintext"/>
      </w:pPr>
      <w:r w:rsidRPr="00E17A25">
        <w:t xml:space="preserve">Short title: </w:t>
      </w:r>
      <w:r w:rsidR="00EC7F30" w:rsidRPr="00E17A25">
        <w:t xml:space="preserve">Body </w:t>
      </w:r>
      <w:r w:rsidR="00DD384A" w:rsidRPr="00E17A25">
        <w:t>composition</w:t>
      </w:r>
      <w:r w:rsidR="00EC7F30" w:rsidRPr="00E17A25">
        <w:t xml:space="preserve"> in pigs by DXA</w:t>
      </w:r>
    </w:p>
    <w:p w14:paraId="6F742241" w14:textId="77777777" w:rsidR="002912E1" w:rsidRPr="00E17A25" w:rsidRDefault="002912E1" w:rsidP="00CE3595">
      <w:pPr>
        <w:pStyle w:val="ANMmaintext"/>
      </w:pPr>
    </w:p>
    <w:p w14:paraId="5553169E" w14:textId="77777777" w:rsidR="004F22CC" w:rsidRPr="00E17A25" w:rsidRDefault="004F22CC">
      <w:pPr>
        <w:overflowPunct/>
        <w:autoSpaceDE/>
        <w:autoSpaceDN/>
        <w:adjustRightInd/>
        <w:textAlignment w:val="auto"/>
        <w:rPr>
          <w:b/>
          <w:lang w:val="en-GB" w:eastAsia="fr-FR"/>
        </w:rPr>
      </w:pPr>
      <w:r w:rsidRPr="00E17A25">
        <w:rPr>
          <w:lang w:val="en-GB"/>
        </w:rPr>
        <w:br w:type="page"/>
      </w:r>
    </w:p>
    <w:p w14:paraId="26471DFE" w14:textId="77777777" w:rsidR="00255414" w:rsidRDefault="002912E1" w:rsidP="00D67752">
      <w:pPr>
        <w:pStyle w:val="ANMheading1"/>
      </w:pPr>
      <w:r w:rsidRPr="00E17A25">
        <w:lastRenderedPageBreak/>
        <w:t>Abstract</w:t>
      </w:r>
    </w:p>
    <w:p w14:paraId="122C617B" w14:textId="232744BE" w:rsidR="002912E1" w:rsidRPr="00E17A25" w:rsidRDefault="00586BFD" w:rsidP="00E53086">
      <w:pPr>
        <w:pStyle w:val="ANMmaintext"/>
        <w:jc w:val="both"/>
      </w:pPr>
      <w:r w:rsidRPr="00E17A25">
        <w:t xml:space="preserve">Studies in animal science assessing nutrient and energy efficiency or determining nutrient requirements necessitate </w:t>
      </w:r>
      <w:r w:rsidR="00E44F61">
        <w:t xml:space="preserve">gathering </w:t>
      </w:r>
      <w:r w:rsidRPr="00E17A25">
        <w:t>exact measurement</w:t>
      </w:r>
      <w:r w:rsidR="00E44F61">
        <w:t>s</w:t>
      </w:r>
      <w:r w:rsidRPr="00E17A25">
        <w:t xml:space="preserve"> of body composition or body nutrient contents. Wet chemical analysis methods or standardized dissection</w:t>
      </w:r>
      <w:r w:rsidR="00E44F61">
        <w:t xml:space="preserve"> are commonly applied</w:t>
      </w:r>
      <w:r w:rsidRPr="00E17A25">
        <w:t xml:space="preserve">, </w:t>
      </w:r>
      <w:r w:rsidR="00E44F61">
        <w:t xml:space="preserve">but </w:t>
      </w:r>
      <w:r w:rsidRPr="00E17A25">
        <w:t xml:space="preserve">both </w:t>
      </w:r>
      <w:r w:rsidR="00E44F61">
        <w:t xml:space="preserve">are </w:t>
      </w:r>
      <w:r w:rsidRPr="00E17A25">
        <w:t xml:space="preserve">destructive. Harnessing human medical imaging techniques for animal science </w:t>
      </w:r>
      <w:r w:rsidR="00E44F61">
        <w:t xml:space="preserve">can </w:t>
      </w:r>
      <w:r w:rsidRPr="00E17A25">
        <w:t xml:space="preserve">enable repeated measurements of individuals </w:t>
      </w:r>
      <w:r w:rsidR="00E44F61">
        <w:t xml:space="preserve">over </w:t>
      </w:r>
      <w:r w:rsidRPr="00E17A25">
        <w:t xml:space="preserve">time and reduce the number of individuals required for research. </w:t>
      </w:r>
      <w:r w:rsidR="008D1CCA">
        <w:t>Among imaging techniques, d</w:t>
      </w:r>
      <w:r w:rsidRPr="00E17A25">
        <w:t xml:space="preserve">ual-energy X-ray absorptiometry (DXA) is particularly promising. </w:t>
      </w:r>
      <w:r w:rsidR="00E44F61">
        <w:t xml:space="preserve">However, the </w:t>
      </w:r>
      <w:r w:rsidRPr="00E17A25">
        <w:t xml:space="preserve">measurements obtained with DXA do not perfectly match dissections or chemical analyses, requiring the adjustment </w:t>
      </w:r>
      <w:r w:rsidR="00E44F61">
        <w:t xml:space="preserve">of the DXA </w:t>
      </w:r>
      <w:r w:rsidRPr="00E17A25">
        <w:t xml:space="preserve">via calibration equations. Several calibration regressions have been published, but comparative studies are pending. Thus, it is currently not clear whether existing regression equations can be directly </w:t>
      </w:r>
      <w:r w:rsidR="0014689E" w:rsidRPr="00E17A25">
        <w:t xml:space="preserve">used </w:t>
      </w:r>
      <w:r w:rsidRPr="00E17A25">
        <w:t xml:space="preserve">to convert DXA measurements into chemical values or whether each individual DXA </w:t>
      </w:r>
      <w:r w:rsidR="0014689E">
        <w:t>device will require its own calibration</w:t>
      </w:r>
      <w:r w:rsidRPr="00E17A25">
        <w:t xml:space="preserve">. </w:t>
      </w:r>
      <w:r w:rsidR="001563A8">
        <w:t xml:space="preserve">Our study builds </w:t>
      </w:r>
      <w:r w:rsidRPr="00E17A25">
        <w:t xml:space="preserve">prediction equations that relate body composition </w:t>
      </w:r>
      <w:r w:rsidR="001563A8">
        <w:t xml:space="preserve">to </w:t>
      </w:r>
      <w:r w:rsidRPr="00E17A25">
        <w:t xml:space="preserve">the content of single nutrients </w:t>
      </w:r>
      <w:r w:rsidR="001563A8">
        <w:t xml:space="preserve">in </w:t>
      </w:r>
      <w:r w:rsidRPr="00E17A25">
        <w:t>growing entire male pigs (</w:t>
      </w:r>
      <w:r w:rsidR="00575D18">
        <w:t>body weight</w:t>
      </w:r>
      <w:r w:rsidR="00575D18" w:rsidRPr="00E17A25">
        <w:t xml:space="preserve"> </w:t>
      </w:r>
      <w:r w:rsidRPr="00E17A25">
        <w:t>range 20</w:t>
      </w:r>
      <w:r w:rsidR="001A6328">
        <w:t>–</w:t>
      </w:r>
      <w:r w:rsidRPr="00E17A25">
        <w:t>100</w:t>
      </w:r>
      <w:r w:rsidR="0025648A">
        <w:t xml:space="preserve"> </w:t>
      </w:r>
      <w:r w:rsidRPr="00E17A25">
        <w:t>kg)</w:t>
      </w:r>
      <w:r w:rsidR="00B51DFF">
        <w:t xml:space="preserve"> as</w:t>
      </w:r>
      <w:r w:rsidRPr="00E17A25">
        <w:t xml:space="preserve"> determined by both DXA and chemical analys</w:t>
      </w:r>
      <w:r w:rsidR="001563A8">
        <w:t>e</w:t>
      </w:r>
      <w:r w:rsidRPr="00E17A25">
        <w:t>s</w:t>
      </w:r>
      <w:r w:rsidR="001563A8">
        <w:t>,</w:t>
      </w:r>
      <w:r w:rsidRPr="00E17A25">
        <w:t xml:space="preserve"> </w:t>
      </w:r>
      <w:r w:rsidR="00CE0E55">
        <w:t>with R</w:t>
      </w:r>
      <w:r w:rsidR="00CE0E55" w:rsidRPr="00F51686">
        <w:rPr>
          <w:vertAlign w:val="superscript"/>
        </w:rPr>
        <w:t>2</w:t>
      </w:r>
      <w:r w:rsidR="00CE0E55">
        <w:t xml:space="preserve"> ranging between 0.89 for ash and 0.99 for water</w:t>
      </w:r>
      <w:r w:rsidR="00CE0E55">
        <w:t xml:space="preserve"> and crude protein</w:t>
      </w:r>
      <w:r w:rsidRPr="00E17A25">
        <w:t>. Moreover, we show that the chemical composition of the empty body can be satisfactorily determined by DXA scans of carcasses</w:t>
      </w:r>
      <w:r w:rsidR="00F76CEF">
        <w:t>, with the prediction error rCV ranging between 4.3%</w:t>
      </w:r>
      <w:r w:rsidR="002312D2">
        <w:t xml:space="preserve"> for crude protein</w:t>
      </w:r>
      <w:r w:rsidR="00F76CEF">
        <w:t xml:space="preserve"> and 12.6%</w:t>
      </w:r>
      <w:r w:rsidR="002312D2">
        <w:t xml:space="preserve"> for ash</w:t>
      </w:r>
      <w:r w:rsidRPr="00E17A25">
        <w:t>. Finally, we compare existing prediction equations for pigs of a similar range of body weights with the equations derived from our DXA measurements and evaluate their fit with our chemical analyses</w:t>
      </w:r>
      <w:r w:rsidR="004E389E">
        <w:t xml:space="preserve"> data</w:t>
      </w:r>
      <w:r w:rsidRPr="00E17A25">
        <w:t xml:space="preserve">. We found that existing equations for absolute contents that were built using the same DXA beam technology predicted our data more precisely than equations based on different technologies and percentages of fat and lean mass. </w:t>
      </w:r>
      <w:r w:rsidR="004E389E">
        <w:t xml:space="preserve">This </w:t>
      </w:r>
      <w:r w:rsidR="004E389E">
        <w:lastRenderedPageBreak/>
        <w:t>indicates that</w:t>
      </w:r>
      <w:r w:rsidRPr="00E17A25">
        <w:t xml:space="preserve"> </w:t>
      </w:r>
      <w:r w:rsidR="004E389E">
        <w:t xml:space="preserve">the creation of </w:t>
      </w:r>
      <w:r w:rsidRPr="00E17A25">
        <w:t xml:space="preserve">generic regression equations </w:t>
      </w:r>
      <w:r w:rsidR="004E389E">
        <w:t xml:space="preserve">that yield reliable estimates of </w:t>
      </w:r>
      <w:r w:rsidRPr="00E17A25">
        <w:t xml:space="preserve">body composition in pigs </w:t>
      </w:r>
      <w:r w:rsidR="004E389E">
        <w:t xml:space="preserve">of </w:t>
      </w:r>
      <w:r w:rsidRPr="00E17A25">
        <w:t>different growth stages, sexes</w:t>
      </w:r>
      <w:r w:rsidR="002C0532">
        <w:t xml:space="preserve"> and</w:t>
      </w:r>
      <w:r w:rsidRPr="00E17A25">
        <w:t xml:space="preserve"> genetic breeds could be achievable in the near future. DXA</w:t>
      </w:r>
      <w:r w:rsidR="004E389E">
        <w:t xml:space="preserve"> may be </w:t>
      </w:r>
      <w:r w:rsidRPr="00E17A25">
        <w:t xml:space="preserve">a promising </w:t>
      </w:r>
      <w:r w:rsidR="00D35821">
        <w:t>tool for high-throughput phenotyping for genetic studies</w:t>
      </w:r>
      <w:r w:rsidR="00341317">
        <w:t xml:space="preserve">, because it </w:t>
      </w:r>
      <w:r w:rsidR="004E389E">
        <w:t xml:space="preserve">efficiently </w:t>
      </w:r>
      <w:r w:rsidR="00341317" w:rsidRPr="00E17A25">
        <w:t>measur</w:t>
      </w:r>
      <w:r w:rsidR="00341317">
        <w:t>es</w:t>
      </w:r>
      <w:r w:rsidR="00341317" w:rsidRPr="00E17A25">
        <w:t xml:space="preserve"> </w:t>
      </w:r>
      <w:r w:rsidRPr="00E17A25">
        <w:t xml:space="preserve">body composition in a large number </w:t>
      </w:r>
      <w:r w:rsidR="004E389E">
        <w:t xml:space="preserve">and wide array of </w:t>
      </w:r>
      <w:r w:rsidRPr="00E17A25">
        <w:t>animals.</w:t>
      </w:r>
    </w:p>
    <w:p w14:paraId="56A75BD1" w14:textId="77777777" w:rsidR="00586BFD" w:rsidRPr="00E17A25" w:rsidRDefault="00586BFD" w:rsidP="00973B80">
      <w:pPr>
        <w:pStyle w:val="ANMmaintext"/>
      </w:pPr>
    </w:p>
    <w:p w14:paraId="4BA4715E" w14:textId="54616349" w:rsidR="002912E1" w:rsidRPr="00E17A25" w:rsidRDefault="002912E1" w:rsidP="000127BC">
      <w:pPr>
        <w:pStyle w:val="ANMmaintext"/>
      </w:pPr>
      <w:r w:rsidRPr="00E17A25">
        <w:rPr>
          <w:rStyle w:val="ANMheading1Car"/>
        </w:rPr>
        <w:t>Keywords:</w:t>
      </w:r>
      <w:r w:rsidRPr="00E17A25">
        <w:t xml:space="preserve"> </w:t>
      </w:r>
      <w:r w:rsidR="00AB1728" w:rsidRPr="00E17A25">
        <w:t xml:space="preserve">swine, </w:t>
      </w:r>
      <w:r w:rsidR="00742331" w:rsidRPr="00E17A25">
        <w:t>bone mineral content</w:t>
      </w:r>
      <w:r w:rsidR="00AB1728" w:rsidRPr="00E17A25">
        <w:t xml:space="preserve">, </w:t>
      </w:r>
      <w:r w:rsidR="00742331" w:rsidRPr="00E17A25">
        <w:t xml:space="preserve">DXA, </w:t>
      </w:r>
      <w:r w:rsidR="00AB1728" w:rsidRPr="00E17A25">
        <w:t>calibration, imaging techniques</w:t>
      </w:r>
    </w:p>
    <w:p w14:paraId="7E9DFA23" w14:textId="77777777" w:rsidR="002912E1" w:rsidRPr="00E17A25" w:rsidRDefault="002912E1" w:rsidP="00F70915">
      <w:pPr>
        <w:pStyle w:val="ANMmaintext"/>
      </w:pPr>
    </w:p>
    <w:p w14:paraId="3A53B703" w14:textId="77777777" w:rsidR="00255414" w:rsidRDefault="00255414" w:rsidP="00D668D6">
      <w:pPr>
        <w:pStyle w:val="ANMheading2"/>
        <w:rPr>
          <w:b/>
          <w:bCs/>
        </w:rPr>
      </w:pPr>
      <w:r w:rsidRPr="00D668D6">
        <w:rPr>
          <w:b/>
          <w:bCs/>
        </w:rPr>
        <w:t>Implications</w:t>
      </w:r>
    </w:p>
    <w:p w14:paraId="2D2AC716" w14:textId="7E6BF28F" w:rsidR="004F22CC" w:rsidRPr="00E17A25" w:rsidRDefault="00583DE9" w:rsidP="00E53086">
      <w:pPr>
        <w:pStyle w:val="ANMmaintext"/>
        <w:jc w:val="both"/>
        <w:rPr>
          <w:b/>
        </w:rPr>
      </w:pPr>
      <w:r w:rsidRPr="00E17A25">
        <w:t xml:space="preserve">The ability to determine body composition non-invasively </w:t>
      </w:r>
      <w:r w:rsidR="00340F9E" w:rsidRPr="00E17A25">
        <w:t>opens</w:t>
      </w:r>
      <w:r w:rsidRPr="00E17A25">
        <w:t xml:space="preserve"> opportunities for improving </w:t>
      </w:r>
      <w:r w:rsidR="00DD494B">
        <w:t xml:space="preserve">studies of </w:t>
      </w:r>
      <w:r w:rsidRPr="00E17A25">
        <w:t>nutrition, nutrient balance and genetic</w:t>
      </w:r>
      <w:r w:rsidR="00DD494B">
        <w:t>s</w:t>
      </w:r>
      <w:r w:rsidRPr="00E17A25">
        <w:t xml:space="preserve">. </w:t>
      </w:r>
      <w:r w:rsidR="00DD494B" w:rsidRPr="00DD494B">
        <w:t>The present study contains regression equations to estimate the nutrient composition</w:t>
      </w:r>
      <w:r w:rsidR="002B3BE4">
        <w:t>, such as</w:t>
      </w:r>
      <w:r w:rsidR="00DD494B" w:rsidRPr="00DD494B">
        <w:t xml:space="preserve"> energy, water, </w:t>
      </w:r>
      <w:r w:rsidR="002B3BE4">
        <w:t>bone minerals (</w:t>
      </w:r>
      <w:r w:rsidR="00DD494B" w:rsidRPr="00DD494B">
        <w:t>ash</w:t>
      </w:r>
      <w:r w:rsidR="002B3BE4">
        <w:t>)</w:t>
      </w:r>
      <w:r w:rsidR="00DD494B" w:rsidRPr="00DD494B">
        <w:t xml:space="preserve">, </w:t>
      </w:r>
      <w:r w:rsidR="002B3BE4">
        <w:t>total calcium</w:t>
      </w:r>
      <w:r w:rsidR="00DD494B" w:rsidRPr="00DD494B">
        <w:t xml:space="preserve">, </w:t>
      </w:r>
      <w:r w:rsidR="002B3BE4">
        <w:t>total phosphorus</w:t>
      </w:r>
      <w:r w:rsidR="00DD494B" w:rsidRPr="00DD494B">
        <w:t xml:space="preserve">, </w:t>
      </w:r>
      <w:r w:rsidR="002B3BE4">
        <w:t>total crude protein</w:t>
      </w:r>
      <w:r w:rsidR="00DD494B" w:rsidRPr="00DD494B">
        <w:t xml:space="preserve">, </w:t>
      </w:r>
      <w:r w:rsidR="002B3BE4">
        <w:t>total nitrogen</w:t>
      </w:r>
      <w:r w:rsidR="00DD494B" w:rsidRPr="00DD494B">
        <w:t xml:space="preserve"> and </w:t>
      </w:r>
      <w:r w:rsidR="002B3BE4">
        <w:t xml:space="preserve">total </w:t>
      </w:r>
      <w:r w:rsidR="00DD494B" w:rsidRPr="00DD494B">
        <w:t>lipid</w:t>
      </w:r>
      <w:r w:rsidR="002B3BE4">
        <w:t>s</w:t>
      </w:r>
      <w:r w:rsidR="00DD494B" w:rsidRPr="00DD494B">
        <w:t xml:space="preserve"> in the empty body of live pigs and in pig carcasses within a </w:t>
      </w:r>
      <w:r w:rsidR="002B3BE4">
        <w:t>body-weight</w:t>
      </w:r>
      <w:r w:rsidR="002B3BE4" w:rsidRPr="00DD494B">
        <w:t xml:space="preserve"> </w:t>
      </w:r>
      <w:r w:rsidR="00DD494B" w:rsidRPr="00DD494B">
        <w:t xml:space="preserve">range from 20 to 100 kg using DXA. We present regression equations to estimate the </w:t>
      </w:r>
      <w:r w:rsidR="002B3BE4">
        <w:t>empty body</w:t>
      </w:r>
      <w:r w:rsidR="002B3BE4" w:rsidRPr="00DD494B">
        <w:t xml:space="preserve"> </w:t>
      </w:r>
      <w:r w:rsidR="00DD494B" w:rsidRPr="00DD494B">
        <w:t>composition directly from the carcass. This rapid and non-destructive method permits to reduce costs, time and number of animals needed for research, since the same individuals can be scanned repeatedly.</w:t>
      </w:r>
      <w:r w:rsidR="00DD494B" w:rsidRPr="001C7D02">
        <w:t xml:space="preserve"> </w:t>
      </w:r>
      <w:r w:rsidR="004F22CC" w:rsidRPr="00E17A25">
        <w:br w:type="page"/>
      </w:r>
    </w:p>
    <w:p w14:paraId="656CAB33" w14:textId="77777777" w:rsidR="00255414" w:rsidRDefault="002912E1" w:rsidP="00973B80">
      <w:pPr>
        <w:pStyle w:val="ANMheading1"/>
      </w:pPr>
      <w:r w:rsidRPr="00E17A25">
        <w:lastRenderedPageBreak/>
        <w:t>Introduction</w:t>
      </w:r>
    </w:p>
    <w:p w14:paraId="7363B0AC" w14:textId="3C522E79" w:rsidR="00255414" w:rsidRDefault="00054D64" w:rsidP="00054D64">
      <w:pPr>
        <w:pStyle w:val="ANMmaintext"/>
        <w:jc w:val="both"/>
      </w:pPr>
      <w:r w:rsidRPr="00E17A25">
        <w:t>For studies in animal science that include measurement</w:t>
      </w:r>
      <w:r w:rsidR="00EB3BB1" w:rsidRPr="00E17A25">
        <w:t>s</w:t>
      </w:r>
      <w:r w:rsidRPr="00E17A25">
        <w:t xml:space="preserve"> of nutrient and energy efficiency or the determination of protein, mineral and energy requirements, </w:t>
      </w:r>
      <w:r w:rsidR="00EB2EF8">
        <w:t xml:space="preserve">it is </w:t>
      </w:r>
      <w:r w:rsidR="0050046B">
        <w:t xml:space="preserve">necessary to determine </w:t>
      </w:r>
      <w:r w:rsidRPr="00E17A25">
        <w:t>exact body composition. Two destructive methods are commonly used to determine body composition. Carcass dissection into fat, lean and bon</w:t>
      </w:r>
      <w:r w:rsidR="007954EB">
        <w:t>e</w:t>
      </w:r>
      <w:r w:rsidRPr="00E17A25">
        <w:t xml:space="preserve"> tissue is used to determine carcass quality for nutrition and genetic selection studies. Wet</w:t>
      </w:r>
      <w:r w:rsidR="00D74740">
        <w:t xml:space="preserve"> </w:t>
      </w:r>
      <w:r w:rsidRPr="00E17A25">
        <w:t xml:space="preserve">chemistry analyses </w:t>
      </w:r>
      <w:r w:rsidR="00FE6E2D" w:rsidRPr="00E17A25">
        <w:t xml:space="preserve">of the carcass </w:t>
      </w:r>
      <w:r w:rsidRPr="00E17A25">
        <w:t xml:space="preserve">are </w:t>
      </w:r>
      <w:r w:rsidR="00A024DB" w:rsidRPr="00E17A25">
        <w:t xml:space="preserve">carried out </w:t>
      </w:r>
      <w:r w:rsidRPr="00E17A25">
        <w:t xml:space="preserve">to determine the </w:t>
      </w:r>
      <w:r w:rsidR="00FE6E2D" w:rsidRPr="00E17A25">
        <w:t>nutrient content</w:t>
      </w:r>
      <w:r w:rsidR="0050046B">
        <w:t>,</w:t>
      </w:r>
      <w:r w:rsidR="00FE6E2D" w:rsidRPr="00E17A25">
        <w:t xml:space="preserve"> and </w:t>
      </w:r>
      <w:r w:rsidR="00A024DB" w:rsidRPr="00E17A25">
        <w:t>thus the</w:t>
      </w:r>
      <w:r w:rsidR="00FE6E2D" w:rsidRPr="00E17A25">
        <w:t xml:space="preserve"> nutrient and energy deposition rate and efficiency</w:t>
      </w:r>
      <w:r w:rsidRPr="00E17A25">
        <w:t xml:space="preserve">. The latter method certainly offers </w:t>
      </w:r>
      <w:r w:rsidR="0050046B">
        <w:t>better</w:t>
      </w:r>
      <w:r w:rsidR="0050046B" w:rsidRPr="00E17A25">
        <w:t xml:space="preserve"> </w:t>
      </w:r>
      <w:r w:rsidRPr="00E17A25">
        <w:t>accuracy and less operator bias</w:t>
      </w:r>
      <w:r w:rsidR="0050046B">
        <w:t>,</w:t>
      </w:r>
      <w:r w:rsidRPr="00E17A25">
        <w:t xml:space="preserve"> and </w:t>
      </w:r>
      <w:r w:rsidR="0050046B">
        <w:t xml:space="preserve">it </w:t>
      </w:r>
      <w:r w:rsidR="00084003" w:rsidRPr="00E17A25">
        <w:t>is commonly</w:t>
      </w:r>
      <w:r w:rsidRPr="00E17A25">
        <w:t xml:space="preserve"> considered the gold standard. </w:t>
      </w:r>
      <w:r w:rsidR="0050046B">
        <w:t>But b</w:t>
      </w:r>
      <w:r w:rsidRPr="00E17A25">
        <w:t xml:space="preserve">oth techniques are destructive, expensive and time-consuming, which precludes their application in studies requiring repeated measurements on individuals or large samples sizes. However, </w:t>
      </w:r>
      <w:r w:rsidR="00AB7C2E">
        <w:t xml:space="preserve">assessment of </w:t>
      </w:r>
      <w:r w:rsidRPr="00E17A25">
        <w:t xml:space="preserve">body composition or nutrient content </w:t>
      </w:r>
      <w:r w:rsidR="00255414" w:rsidRPr="00E17A25">
        <w:rPr>
          <w:i/>
        </w:rPr>
        <w:t>in vivo</w:t>
      </w:r>
      <w:r w:rsidRPr="00E17A25">
        <w:t xml:space="preserve"> could be used to evaluate the influence of </w:t>
      </w:r>
      <w:r w:rsidR="00FE6E2D" w:rsidRPr="00E17A25">
        <w:t xml:space="preserve">feeding strategies, </w:t>
      </w:r>
      <w:r w:rsidRPr="00E17A25">
        <w:t>housing systems or environmental factors on</w:t>
      </w:r>
      <w:r w:rsidR="00F054E4" w:rsidRPr="00E17A25">
        <w:t xml:space="preserve"> the </w:t>
      </w:r>
      <w:r w:rsidR="00EB3BB1" w:rsidRPr="00E17A25">
        <w:t xml:space="preserve">development </w:t>
      </w:r>
      <w:r w:rsidR="00F054E4" w:rsidRPr="00E17A25">
        <w:t>of</w:t>
      </w:r>
      <w:r w:rsidRPr="00E17A25">
        <w:t xml:space="preserve"> body composition or </w:t>
      </w:r>
      <w:r w:rsidR="00AB7C2E">
        <w:t xml:space="preserve">could </w:t>
      </w:r>
      <w:r w:rsidRPr="00E17A25">
        <w:t xml:space="preserve">facilitate monitoring nutrient </w:t>
      </w:r>
      <w:r w:rsidR="0092178E" w:rsidRPr="00E17A25">
        <w:t>efficiency</w:t>
      </w:r>
      <w:r w:rsidRPr="00E17A25">
        <w:t xml:space="preserve">. For genetics research, determining body composition and nutrient content with non-destructive methods could aid performance testing and the selection of parent individuals for breeding. Therefore, harnessing medical imaging techniques </w:t>
      </w:r>
      <w:r w:rsidR="00AB7C2E">
        <w:t xml:space="preserve">originally designed </w:t>
      </w:r>
      <w:r w:rsidRPr="00E17A25">
        <w:t>for humans, such as computed tomography (CT), magnetic resonance imaging (MRI) and dual-energy X-ray absorptiometry (DXA)</w:t>
      </w:r>
      <w:r w:rsidR="00AB7C2E">
        <w:t>,</w:t>
      </w:r>
      <w:r w:rsidRPr="00E17A25">
        <w:t xml:space="preserve"> </w:t>
      </w:r>
      <w:r w:rsidR="00AB7C2E">
        <w:t xml:space="preserve">is a promising area for </w:t>
      </w:r>
      <w:r w:rsidRPr="00E17A25">
        <w:t xml:space="preserve">animal science </w:t>
      </w:r>
      <w:r w:rsidR="008B5DD4" w:rsidRPr="00E17A25">
        <w:rPr>
          <w:rFonts w:cs="Arial"/>
        </w:rPr>
        <w:t>(Scholz et al., 2015)</w:t>
      </w:r>
      <w:r w:rsidRPr="00E17A25">
        <w:t>. Imaging methods can be performed on carcass</w:t>
      </w:r>
      <w:r w:rsidR="00AB7C2E">
        <w:t>es</w:t>
      </w:r>
      <w:r w:rsidRPr="00E17A25">
        <w:t xml:space="preserve"> or </w:t>
      </w:r>
      <w:r w:rsidR="00255414" w:rsidRPr="00E17A25">
        <w:rPr>
          <w:i/>
        </w:rPr>
        <w:t>in vivo</w:t>
      </w:r>
      <w:r w:rsidRPr="00E17A25">
        <w:t xml:space="preserve"> under anaesthesia, which enables repeated measurements of individuals through time, and can reduce the number of individuals required for research, as demanded by the 3R principles </w:t>
      </w:r>
      <w:r w:rsidR="008B5DD4" w:rsidRPr="00E17A25">
        <w:rPr>
          <w:rFonts w:cs="Arial"/>
        </w:rPr>
        <w:t xml:space="preserve">(National Centre for the Replacement, Refinement and </w:t>
      </w:r>
      <w:r w:rsidR="008D1571" w:rsidRPr="00E17A25">
        <w:rPr>
          <w:rFonts w:cs="Arial"/>
        </w:rPr>
        <w:t>R</w:t>
      </w:r>
      <w:r w:rsidR="008B5DD4" w:rsidRPr="00E17A25">
        <w:rPr>
          <w:rFonts w:cs="Arial"/>
        </w:rPr>
        <w:t>eduction of Animals in Research, 2019)</w:t>
      </w:r>
      <w:r w:rsidRPr="00E17A25">
        <w:t>.</w:t>
      </w:r>
    </w:p>
    <w:p w14:paraId="1CFBDA56" w14:textId="77777777" w:rsidR="00E314E7" w:rsidRDefault="00E314E7" w:rsidP="00E53086">
      <w:pPr>
        <w:pStyle w:val="ANMmaintext"/>
        <w:jc w:val="both"/>
      </w:pPr>
    </w:p>
    <w:p w14:paraId="3A272315" w14:textId="4886C551" w:rsidR="00255414" w:rsidRDefault="006B4FB4" w:rsidP="00E53086">
      <w:pPr>
        <w:pStyle w:val="ANMmaintext"/>
        <w:jc w:val="both"/>
      </w:pPr>
      <w:r w:rsidRPr="00E17A25">
        <w:t xml:space="preserve">Medical imaging techniques such as DXA, CT and MRI </w:t>
      </w:r>
      <w:r w:rsidR="00EB3BB1" w:rsidRPr="00E17A25">
        <w:t xml:space="preserve">not only </w:t>
      </w:r>
      <w:r w:rsidRPr="00E17A25">
        <w:t>enable repeated measurements of the same individual</w:t>
      </w:r>
      <w:r w:rsidR="00EB3BB1" w:rsidRPr="00E17A25">
        <w:t xml:space="preserve"> but also</w:t>
      </w:r>
      <w:r w:rsidRPr="00E17A25">
        <w:t xml:space="preserve"> yield more reproducible results </w:t>
      </w:r>
      <w:r w:rsidR="00EB3BB1" w:rsidRPr="00E17A25">
        <w:t xml:space="preserve">than </w:t>
      </w:r>
      <w:r w:rsidRPr="00E17A25">
        <w:t xml:space="preserve">dissections. </w:t>
      </w:r>
      <w:r w:rsidR="00054D64" w:rsidRPr="00E17A25">
        <w:t xml:space="preserve">Among medical imaging techniques, DXA has advantages that make it particularly attractive for application in animal science </w:t>
      </w:r>
      <w:r w:rsidR="008B5DD4" w:rsidRPr="00E17A25">
        <w:rPr>
          <w:rFonts w:cs="Arial"/>
        </w:rPr>
        <w:t>(Pomar et al., 2017)</w:t>
      </w:r>
      <w:r w:rsidR="007A7768" w:rsidRPr="00E17A25">
        <w:t>,</w:t>
      </w:r>
      <w:r w:rsidR="00054D64" w:rsidRPr="00E17A25">
        <w:t xml:space="preserve"> </w:t>
      </w:r>
      <w:r w:rsidR="00783E10" w:rsidRPr="00386485">
        <w:t xml:space="preserve">which </w:t>
      </w:r>
      <w:r w:rsidR="00783E10">
        <w:t xml:space="preserve">mainly </w:t>
      </w:r>
      <w:r w:rsidR="00783E10" w:rsidRPr="00386485">
        <w:t>include financial</w:t>
      </w:r>
      <w:r w:rsidR="00783E10">
        <w:t xml:space="preserve"> and</w:t>
      </w:r>
      <w:r w:rsidR="00783E10" w:rsidRPr="00386485">
        <w:t xml:space="preserve"> work security</w:t>
      </w:r>
      <w:r w:rsidR="00783E10">
        <w:t xml:space="preserve"> </w:t>
      </w:r>
      <w:r w:rsidR="00783E10" w:rsidRPr="00386485">
        <w:t>aspects.</w:t>
      </w:r>
      <w:r w:rsidR="00783E10">
        <w:t xml:space="preserve"> </w:t>
      </w:r>
      <w:r w:rsidR="00054D64" w:rsidRPr="00E17A25">
        <w:t xml:space="preserve">Compared to CT and MRI, DXA is </w:t>
      </w:r>
      <w:r w:rsidR="00697054">
        <w:t xml:space="preserve">easier </w:t>
      </w:r>
      <w:r w:rsidR="00054D64" w:rsidRPr="00E17A25">
        <w:t xml:space="preserve">to use, has lower instrument and operating costs, </w:t>
      </w:r>
      <w:r w:rsidR="00697054">
        <w:t xml:space="preserve">a more </w:t>
      </w:r>
      <w:r w:rsidR="00054D64" w:rsidRPr="00E17A25">
        <w:t xml:space="preserve">rapid scan speed, little to no operator bias and </w:t>
      </w:r>
      <w:r w:rsidR="00697054">
        <w:t xml:space="preserve">requires less image </w:t>
      </w:r>
      <w:r w:rsidR="00054D64" w:rsidRPr="00E17A25">
        <w:t>processing</w:t>
      </w:r>
      <w:r w:rsidR="00697054">
        <w:t>,</w:t>
      </w:r>
      <w:r w:rsidR="00054D64" w:rsidRPr="00E17A25">
        <w:t xml:space="preserve"> consequently </w:t>
      </w:r>
      <w:r w:rsidR="00697054">
        <w:t xml:space="preserve">allowing </w:t>
      </w:r>
      <w:r w:rsidR="00054D64" w:rsidRPr="00E17A25">
        <w:t>for quick data analys</w:t>
      </w:r>
      <w:r w:rsidR="00697054">
        <w:t>e</w:t>
      </w:r>
      <w:r w:rsidR="00054D64" w:rsidRPr="00E17A25">
        <w:t xml:space="preserve">s </w:t>
      </w:r>
      <w:r w:rsidR="008B5DD4" w:rsidRPr="00E17A25">
        <w:rPr>
          <w:rFonts w:cs="Arial"/>
        </w:rPr>
        <w:t>(Scholz et al., 2015)</w:t>
      </w:r>
      <w:r w:rsidR="00054D64" w:rsidRPr="00E17A25">
        <w:t xml:space="preserve">. </w:t>
      </w:r>
      <w:r w:rsidR="00697054">
        <w:t xml:space="preserve">Moreover, ionizing </w:t>
      </w:r>
      <w:r w:rsidR="00054D64" w:rsidRPr="00E17A25">
        <w:t xml:space="preserve">radiation emitted by DXA is relatively low </w:t>
      </w:r>
      <w:r w:rsidR="008B5DD4" w:rsidRPr="00E17A25">
        <w:rPr>
          <w:rFonts w:cs="Arial"/>
        </w:rPr>
        <w:t>(Genton et al., 2002)</w:t>
      </w:r>
      <w:r w:rsidR="00054D64" w:rsidRPr="00E17A25">
        <w:t xml:space="preserve">, making it a secure device for operators. </w:t>
      </w:r>
      <w:r w:rsidR="00481D7D" w:rsidRPr="00E17A25">
        <w:t xml:space="preserve">The </w:t>
      </w:r>
      <w:r w:rsidR="00054D64" w:rsidRPr="00E17A25">
        <w:t>DXA provides information about lean mass, fat tissue mass</w:t>
      </w:r>
      <w:r w:rsidR="008C5C3D" w:rsidRPr="00E17A25">
        <w:t xml:space="preserve"> and</w:t>
      </w:r>
      <w:r w:rsidR="00054D64" w:rsidRPr="00E17A25">
        <w:t xml:space="preserve"> bone mineral content </w:t>
      </w:r>
      <w:r w:rsidR="00B63831" w:rsidRPr="00E17A25">
        <w:t>(BMC)</w:t>
      </w:r>
      <w:r w:rsidR="00251AC2" w:rsidRPr="00E17A25">
        <w:t>,</w:t>
      </w:r>
      <w:r w:rsidR="00B63831" w:rsidRPr="00E17A25">
        <w:t xml:space="preserve"> </w:t>
      </w:r>
      <w:r w:rsidR="00251AC2" w:rsidRPr="00E17A25">
        <w:t>the sum of which</w:t>
      </w:r>
      <w:r w:rsidR="008C5C3D" w:rsidRPr="00E17A25">
        <w:t xml:space="preserve"> represents the </w:t>
      </w:r>
      <w:r w:rsidR="00251AC2" w:rsidRPr="00E17A25">
        <w:t xml:space="preserve">total </w:t>
      </w:r>
      <w:r w:rsidR="008C5C3D" w:rsidRPr="00E17A25">
        <w:t xml:space="preserve">body mass. It </w:t>
      </w:r>
      <w:r w:rsidR="00251AC2" w:rsidRPr="00E17A25">
        <w:t>also measures</w:t>
      </w:r>
      <w:r w:rsidR="008C5C3D" w:rsidRPr="00E17A25">
        <w:t xml:space="preserve"> the</w:t>
      </w:r>
      <w:r w:rsidR="00054D64" w:rsidRPr="00E17A25">
        <w:t xml:space="preserve"> bone surface</w:t>
      </w:r>
      <w:r w:rsidR="00251AC2" w:rsidRPr="00E17A25">
        <w:t>,</w:t>
      </w:r>
      <w:r w:rsidR="00054D64" w:rsidRPr="00E17A25">
        <w:t xml:space="preserve"> </w:t>
      </w:r>
      <w:r w:rsidR="008C5C3D" w:rsidRPr="00E17A25">
        <w:t xml:space="preserve">allowing </w:t>
      </w:r>
      <w:r w:rsidR="00697054">
        <w:t>for</w:t>
      </w:r>
      <w:r w:rsidR="00697054" w:rsidRPr="00E17A25">
        <w:t xml:space="preserve"> </w:t>
      </w:r>
      <w:r w:rsidR="008C5C3D" w:rsidRPr="00E17A25">
        <w:t>determination of bone mineral density (BMC divided by bone surface)</w:t>
      </w:r>
      <w:r w:rsidR="00054D64" w:rsidRPr="00E17A25">
        <w:t xml:space="preserve">. </w:t>
      </w:r>
      <w:r w:rsidR="00B63831" w:rsidRPr="00E17A25">
        <w:t xml:space="preserve">However, </w:t>
      </w:r>
      <w:r w:rsidR="00697054">
        <w:t>because</w:t>
      </w:r>
      <w:r w:rsidR="00697054" w:rsidRPr="00E17A25">
        <w:t xml:space="preserve"> </w:t>
      </w:r>
      <w:r w:rsidR="00B63831" w:rsidRPr="00E17A25">
        <w:t xml:space="preserve">DXA is an indirect tool, it does not provide true values, </w:t>
      </w:r>
      <w:r w:rsidR="00BE2F7E">
        <w:t xml:space="preserve">although </w:t>
      </w:r>
      <w:r w:rsidR="00697054">
        <w:t xml:space="preserve">its </w:t>
      </w:r>
      <w:r w:rsidR="00B63831" w:rsidRPr="00E17A25">
        <w:t xml:space="preserve">values are </w:t>
      </w:r>
      <w:r w:rsidR="00A81D98" w:rsidRPr="00E17A25">
        <w:t xml:space="preserve">precise </w:t>
      </w:r>
      <w:r w:rsidR="00697054">
        <w:t xml:space="preserve">and have, for example, less incidence of </w:t>
      </w:r>
      <w:r w:rsidR="00A81D98" w:rsidRPr="00E17A25">
        <w:t xml:space="preserve">random error </w:t>
      </w:r>
      <w:r w:rsidR="00697054">
        <w:t>(</w:t>
      </w:r>
      <w:r w:rsidR="008B5DD4" w:rsidRPr="00E17A25">
        <w:rPr>
          <w:rFonts w:cs="Arial"/>
        </w:rPr>
        <w:t>Kipper et al., 2019a)</w:t>
      </w:r>
      <w:r w:rsidR="00B63831" w:rsidRPr="00E17A25">
        <w:t>.</w:t>
      </w:r>
      <w:r w:rsidR="00622537" w:rsidRPr="00E17A25">
        <w:t xml:space="preserve"> </w:t>
      </w:r>
      <w:r w:rsidR="00054D64" w:rsidRPr="00E17A25">
        <w:t>T</w:t>
      </w:r>
      <w:r w:rsidR="00B63831" w:rsidRPr="00E17A25">
        <w:t>hus, t</w:t>
      </w:r>
      <w:r w:rsidR="00054D64" w:rsidRPr="00E17A25">
        <w:t>he information from DXA devices does not fully correspond with the data from invasive techniques</w:t>
      </w:r>
      <w:r w:rsidR="00BE2F7E">
        <w:t>, and</w:t>
      </w:r>
      <w:r w:rsidR="00054D64" w:rsidRPr="00E17A25">
        <w:t xml:space="preserve"> </w:t>
      </w:r>
      <w:r w:rsidR="00BE2F7E">
        <w:t>i</w:t>
      </w:r>
      <w:r w:rsidR="00054D64" w:rsidRPr="00E17A25">
        <w:t>t is therefore necessary to adjust measurements to reference dissection</w:t>
      </w:r>
      <w:r w:rsidR="00EB3BB1" w:rsidRPr="00E17A25">
        <w:t>s</w:t>
      </w:r>
      <w:r w:rsidR="00054D64" w:rsidRPr="00E17A25">
        <w:t xml:space="preserve"> or</w:t>
      </w:r>
      <w:r w:rsidR="00EB3BB1" w:rsidRPr="00E17A25">
        <w:t>, ideally,</w:t>
      </w:r>
      <w:r w:rsidR="00054D64" w:rsidRPr="00E17A25">
        <w:t xml:space="preserve"> chemical analyses via prediction equations</w:t>
      </w:r>
      <w:r w:rsidR="00D8507B">
        <w:t xml:space="preserve"> </w:t>
      </w:r>
      <w:r w:rsidR="00310B77" w:rsidRPr="00310B77">
        <w:rPr>
          <w:rFonts w:cs="Arial"/>
        </w:rPr>
        <w:t>(Mitchell et al., 1998</w:t>
      </w:r>
      <w:r w:rsidR="00EB058A">
        <w:rPr>
          <w:rFonts w:cs="Arial"/>
        </w:rPr>
        <w:t>b</w:t>
      </w:r>
      <w:r w:rsidR="00310B77" w:rsidRPr="00310B77">
        <w:rPr>
          <w:rFonts w:cs="Arial"/>
        </w:rPr>
        <w:t>)</w:t>
      </w:r>
      <w:r w:rsidR="00054D64" w:rsidRPr="00E17A25">
        <w:t xml:space="preserve">. Regression </w:t>
      </w:r>
      <w:r w:rsidR="00054D64" w:rsidRPr="00BE2F7E">
        <w:t>equations</w:t>
      </w:r>
      <w:r w:rsidR="00054D64" w:rsidRPr="00E17A25">
        <w:t xml:space="preserve"> have been published for a range of breeds, sexes and weight classes of pigs, using different DXA beam technologies</w:t>
      </w:r>
      <w:r w:rsidR="007A7768" w:rsidRPr="00E17A25">
        <w:t xml:space="preserve"> </w:t>
      </w:r>
      <w:r w:rsidR="008B5DD4" w:rsidRPr="00E17A25">
        <w:rPr>
          <w:rFonts w:cs="Arial"/>
        </w:rPr>
        <w:t>(Mitchell et al., 1998a</w:t>
      </w:r>
      <w:r w:rsidR="00A81D98" w:rsidRPr="00E17A25">
        <w:rPr>
          <w:rFonts w:cs="Arial"/>
        </w:rPr>
        <w:t xml:space="preserve">; </w:t>
      </w:r>
      <w:r w:rsidR="008B5DD4" w:rsidRPr="00E17A25">
        <w:rPr>
          <w:rFonts w:cs="Arial"/>
        </w:rPr>
        <w:t xml:space="preserve">Mitchell et al., </w:t>
      </w:r>
      <w:r w:rsidR="00EB058A" w:rsidRPr="00E17A25">
        <w:rPr>
          <w:rFonts w:cs="Arial"/>
        </w:rPr>
        <w:t>1998</w:t>
      </w:r>
      <w:r w:rsidR="00EB058A">
        <w:rPr>
          <w:rFonts w:cs="Arial"/>
        </w:rPr>
        <w:t>c</w:t>
      </w:r>
      <w:r w:rsidR="00A81D98" w:rsidRPr="00E17A25">
        <w:rPr>
          <w:rFonts w:cs="Arial"/>
        </w:rPr>
        <w:t xml:space="preserve">; Pomar et al., 2001; </w:t>
      </w:r>
      <w:r w:rsidR="008B5DD4" w:rsidRPr="00E17A25">
        <w:rPr>
          <w:rFonts w:cs="Arial"/>
        </w:rPr>
        <w:t>Mitchell et al., 2003</w:t>
      </w:r>
      <w:r w:rsidR="00A81D98" w:rsidRPr="00E17A25">
        <w:rPr>
          <w:rFonts w:cs="Arial"/>
        </w:rPr>
        <w:t xml:space="preserve">; </w:t>
      </w:r>
      <w:r w:rsidR="008B5DD4" w:rsidRPr="00E17A25">
        <w:rPr>
          <w:rFonts w:cs="Arial"/>
        </w:rPr>
        <w:t>Suster et al., 2003</w:t>
      </w:r>
      <w:r w:rsidR="00A81D98" w:rsidRPr="00E17A25">
        <w:rPr>
          <w:rFonts w:cs="Arial"/>
        </w:rPr>
        <w:t xml:space="preserve">; Pomar et al., 2017; </w:t>
      </w:r>
      <w:r w:rsidR="008B5DD4" w:rsidRPr="00E17A25">
        <w:rPr>
          <w:rFonts w:cs="Arial"/>
        </w:rPr>
        <w:t>Kipper et al., 2019b)</w:t>
      </w:r>
      <w:r w:rsidR="008B5DD4" w:rsidRPr="00E17A25">
        <w:t xml:space="preserve">. </w:t>
      </w:r>
      <w:r w:rsidR="00D02F90" w:rsidRPr="00E17A25">
        <w:t>The image-processing software on DXA devices used to compute tissue masses was developed for the human body. It is optimized for scanning humans in a supine position</w:t>
      </w:r>
      <w:r w:rsidR="00BE2F7E">
        <w:t>,</w:t>
      </w:r>
      <w:r w:rsidR="00D02F90" w:rsidRPr="00E17A25">
        <w:t xml:space="preserve"> and it might rely on human-specific assumptions about the distribution of fat, </w:t>
      </w:r>
      <w:r w:rsidR="00D02F90" w:rsidRPr="00E17A25">
        <w:lastRenderedPageBreak/>
        <w:t>lean</w:t>
      </w:r>
      <w:r w:rsidR="00BE2F7E">
        <w:t xml:space="preserve"> tissue</w:t>
      </w:r>
      <w:r w:rsidR="00D02F90" w:rsidRPr="00E17A25">
        <w:t xml:space="preserve"> and bone tissue </w:t>
      </w:r>
      <w:r w:rsidR="008B5DD4" w:rsidRPr="00E17A25">
        <w:rPr>
          <w:rFonts w:cs="Arial"/>
        </w:rPr>
        <w:t>(</w:t>
      </w:r>
      <w:r w:rsidR="00BC0842" w:rsidRPr="00E17A25">
        <w:rPr>
          <w:rFonts w:cs="Arial"/>
        </w:rPr>
        <w:t xml:space="preserve">Genton et al., 2002; </w:t>
      </w:r>
      <w:r w:rsidR="008B5DD4" w:rsidRPr="00E17A25">
        <w:rPr>
          <w:rFonts w:cs="Arial"/>
        </w:rPr>
        <w:t>Hunter et al., 2011)</w:t>
      </w:r>
      <w:r w:rsidR="00D02F90" w:rsidRPr="00E17A25">
        <w:t xml:space="preserve">. </w:t>
      </w:r>
      <w:r w:rsidR="00BE2F7E">
        <w:t xml:space="preserve">Moreover, because </w:t>
      </w:r>
      <w:r w:rsidR="00D02F90" w:rsidRPr="00E17A25">
        <w:t>algorithms are proprietary, these assumptions cannot be checked or adapted to animal species.</w:t>
      </w:r>
    </w:p>
    <w:p w14:paraId="408BACEB" w14:textId="77777777" w:rsidR="00E314E7" w:rsidRDefault="00E314E7" w:rsidP="00E53086">
      <w:pPr>
        <w:pStyle w:val="ANMmaintext"/>
        <w:jc w:val="both"/>
      </w:pPr>
    </w:p>
    <w:p w14:paraId="7BFAB883" w14:textId="73E474AE" w:rsidR="00255414" w:rsidRDefault="00D02F69" w:rsidP="00E53086">
      <w:pPr>
        <w:pStyle w:val="ANMmaintext"/>
        <w:jc w:val="both"/>
      </w:pPr>
      <w:r>
        <w:t>T</w:t>
      </w:r>
      <w:r w:rsidR="00054D64" w:rsidRPr="00E17A25">
        <w:t>he results of imaging techniques should</w:t>
      </w:r>
      <w:r w:rsidR="00855B5F">
        <w:t>, in princip</w:t>
      </w:r>
      <w:r>
        <w:t>le</w:t>
      </w:r>
      <w:r w:rsidR="00855B5F">
        <w:t>,</w:t>
      </w:r>
      <w:r w:rsidR="00054D64" w:rsidRPr="00E17A25">
        <w:t xml:space="preserve"> be independent of animal size and body composition</w:t>
      </w:r>
      <w:r w:rsidR="004E389E">
        <w:t>, and therefore</w:t>
      </w:r>
      <w:r w:rsidR="00054D64" w:rsidRPr="00E17A25">
        <w:t>, regression equations might not require adjustment for different growth stages, sexes</w:t>
      </w:r>
      <w:r w:rsidR="002C0532">
        <w:t xml:space="preserve"> and</w:t>
      </w:r>
      <w:r w:rsidR="00054D64" w:rsidRPr="00E17A25">
        <w:t xml:space="preserve"> genetic breeds</w:t>
      </w:r>
      <w:r w:rsidR="008B4918" w:rsidRPr="00E17A25">
        <w:t xml:space="preserve"> </w:t>
      </w:r>
      <w:r w:rsidR="008B5DD4" w:rsidRPr="00E17A25">
        <w:rPr>
          <w:rFonts w:cs="Arial"/>
        </w:rPr>
        <w:t>(Mitchell et al., 1998a</w:t>
      </w:r>
      <w:r w:rsidR="00BC0842" w:rsidRPr="00E17A25">
        <w:rPr>
          <w:rFonts w:cs="Arial"/>
        </w:rPr>
        <w:t xml:space="preserve">; </w:t>
      </w:r>
      <w:r w:rsidR="008B5DD4" w:rsidRPr="00E17A25">
        <w:rPr>
          <w:rFonts w:cs="Arial"/>
        </w:rPr>
        <w:t>Marcoux et al., 2005</w:t>
      </w:r>
      <w:r w:rsidR="00BC0842" w:rsidRPr="00E17A25">
        <w:rPr>
          <w:rFonts w:cs="Arial"/>
        </w:rPr>
        <w:t xml:space="preserve">; </w:t>
      </w:r>
      <w:r w:rsidR="008B5DD4" w:rsidRPr="00E17A25">
        <w:rPr>
          <w:rFonts w:cs="Arial"/>
        </w:rPr>
        <w:t>Soladoye et al., 2016)</w:t>
      </w:r>
      <w:r w:rsidR="004E1161" w:rsidRPr="00E17A25">
        <w:t xml:space="preserve">. </w:t>
      </w:r>
      <w:r w:rsidR="00811D81">
        <w:t>To date</w:t>
      </w:r>
      <w:r w:rsidR="00054D64" w:rsidRPr="00E17A25">
        <w:t xml:space="preserve">, no comparative study </w:t>
      </w:r>
      <w:r w:rsidR="00891E0A" w:rsidRPr="00E17A25">
        <w:t xml:space="preserve">has </w:t>
      </w:r>
      <w:r w:rsidR="00811D81">
        <w:t xml:space="preserve">evaluated </w:t>
      </w:r>
      <w:r w:rsidR="00054D64" w:rsidRPr="00E17A25">
        <w:t xml:space="preserve">the fit of previously published regression equations to a new set of data. Thus, it is unclear whether existing regression equations can be directly used to convert DXA measurements into chemical values or whether each </w:t>
      </w:r>
      <w:r w:rsidR="00E4432A" w:rsidRPr="00E17A25">
        <w:t>individual DXA device</w:t>
      </w:r>
      <w:r w:rsidR="00054D64" w:rsidRPr="00E17A25">
        <w:t xml:space="preserve"> requires its own calibration. The </w:t>
      </w:r>
      <w:r w:rsidR="00FD1E23">
        <w:t>objectives</w:t>
      </w:r>
      <w:r w:rsidR="00FD1E23" w:rsidRPr="00386485">
        <w:t xml:space="preserve"> of this study </w:t>
      </w:r>
      <w:r w:rsidR="004C1609">
        <w:t>on pigs of</w:t>
      </w:r>
      <w:r w:rsidR="00FD1E23">
        <w:t xml:space="preserve"> 20 to 100 kg were 1)</w:t>
      </w:r>
      <w:r w:rsidR="00FD1E23" w:rsidRPr="00386485">
        <w:t xml:space="preserve"> to </w:t>
      </w:r>
      <w:r w:rsidR="00FD1E23">
        <w:t xml:space="preserve">estimate the chemical composition of the </w:t>
      </w:r>
      <w:r w:rsidR="00844A46">
        <w:t>empty body (</w:t>
      </w:r>
      <w:r w:rsidR="00FD1E23">
        <w:t>EB</w:t>
      </w:r>
      <w:r w:rsidR="00844A46">
        <w:t>)</w:t>
      </w:r>
      <w:r w:rsidR="00FD1E23">
        <w:t xml:space="preserve"> from values determined by DXA on the live animal; 2)</w:t>
      </w:r>
      <w:r w:rsidR="00FD1E23" w:rsidRPr="00E441FD">
        <w:t xml:space="preserve"> </w:t>
      </w:r>
      <w:r w:rsidR="00FD1E23" w:rsidRPr="00386485">
        <w:t xml:space="preserve">to </w:t>
      </w:r>
      <w:r w:rsidR="00FD1E23">
        <w:t xml:space="preserve">estimate the chemical composition of the carcass from the values determined by DXA on carcass; 3) </w:t>
      </w:r>
      <w:r w:rsidR="00FD1E23" w:rsidRPr="00386485">
        <w:t xml:space="preserve">to </w:t>
      </w:r>
      <w:r w:rsidR="00FD1E23">
        <w:t>estimate the chemical composition of the EB from the carcass values determined by DXA</w:t>
      </w:r>
      <w:r w:rsidR="0091692D">
        <w:t>, over the complete range of body weights</w:t>
      </w:r>
      <w:r w:rsidR="00FD1E23">
        <w:t>.</w:t>
      </w:r>
      <w:r w:rsidR="004C1609">
        <w:t xml:space="preserve"> </w:t>
      </w:r>
      <w:r w:rsidR="00054D64" w:rsidRPr="00E17A25">
        <w:t>Finally, we compared existing prediction equations with the equations derived from our data and evaluate</w:t>
      </w:r>
      <w:r w:rsidR="00811D81">
        <w:t>d</w:t>
      </w:r>
      <w:r w:rsidR="00054D64" w:rsidRPr="00E17A25">
        <w:t xml:space="preserve"> their fit with our data.</w:t>
      </w:r>
    </w:p>
    <w:p w14:paraId="043CF980" w14:textId="6F4788ED" w:rsidR="00255414" w:rsidRDefault="002912E1" w:rsidP="0007384E">
      <w:pPr>
        <w:pStyle w:val="ANMheading1"/>
      </w:pPr>
      <w:r w:rsidRPr="00E17A25">
        <w:t>Materi</w:t>
      </w:r>
      <w:r w:rsidR="00E95BE1" w:rsidRPr="00E17A25">
        <w:t>a</w:t>
      </w:r>
      <w:r w:rsidRPr="00E17A25">
        <w:t>l</w:t>
      </w:r>
      <w:r w:rsidR="00811D81">
        <w:t>s</w:t>
      </w:r>
      <w:r w:rsidRPr="00E17A25">
        <w:t xml:space="preserve"> and methods</w:t>
      </w:r>
    </w:p>
    <w:p w14:paraId="42C37585" w14:textId="77777777" w:rsidR="00255414" w:rsidRPr="00E17A25" w:rsidRDefault="00255414" w:rsidP="00CC634C">
      <w:pPr>
        <w:pStyle w:val="ANMheading2"/>
        <w:rPr>
          <w:b/>
        </w:rPr>
      </w:pPr>
      <w:r w:rsidRPr="00E17A25">
        <w:rPr>
          <w:b/>
        </w:rPr>
        <w:t>Animals</w:t>
      </w:r>
    </w:p>
    <w:p w14:paraId="5CD38E85" w14:textId="53B108A2" w:rsidR="00B2677C" w:rsidRPr="00E17A25" w:rsidRDefault="009477A7" w:rsidP="00E53086">
      <w:pPr>
        <w:pStyle w:val="ANMmaintext"/>
        <w:jc w:val="both"/>
        <w:rPr>
          <w:lang w:eastAsia="en-GB"/>
        </w:rPr>
      </w:pPr>
      <w:r w:rsidRPr="00E17A25">
        <w:t>W</w:t>
      </w:r>
      <w:r w:rsidR="00444DC3" w:rsidRPr="00E17A25">
        <w:t xml:space="preserve">e used </w:t>
      </w:r>
      <w:r w:rsidR="00FB23BC" w:rsidRPr="00E17A25">
        <w:t>68</w:t>
      </w:r>
      <w:r w:rsidR="008D3A5F" w:rsidRPr="00E17A25">
        <w:t xml:space="preserve"> </w:t>
      </w:r>
      <w:r w:rsidR="001A39BB" w:rsidRPr="00E17A25">
        <w:t>entire</w:t>
      </w:r>
      <w:r w:rsidR="00EA2B3F" w:rsidRPr="00E17A25">
        <w:t xml:space="preserve"> males</w:t>
      </w:r>
      <w:r w:rsidR="00CC634C" w:rsidRPr="00E17A25">
        <w:t xml:space="preserve"> </w:t>
      </w:r>
      <w:r w:rsidR="001A39BB" w:rsidRPr="00E17A25">
        <w:t xml:space="preserve">originating from </w:t>
      </w:r>
      <w:r w:rsidR="00C036AD" w:rsidRPr="00E17A25">
        <w:t>1</w:t>
      </w:r>
      <w:r w:rsidR="004362CC" w:rsidRPr="00E17A25">
        <w:t>7</w:t>
      </w:r>
      <w:r w:rsidR="001A39BB" w:rsidRPr="00E17A25">
        <w:t xml:space="preserve"> litters in </w:t>
      </w:r>
      <w:r w:rsidR="00C036AD" w:rsidRPr="00E17A25">
        <w:t>two</w:t>
      </w:r>
      <w:r w:rsidR="001A39BB" w:rsidRPr="00E17A25">
        <w:t xml:space="preserve"> farrowing series of the Agroscope Large White pig dam line. </w:t>
      </w:r>
      <w:r w:rsidR="00811D81">
        <w:t xml:space="preserve">The details </w:t>
      </w:r>
      <w:r w:rsidR="000E6ECF" w:rsidRPr="00E17A25">
        <w:t xml:space="preserve">of housing, </w:t>
      </w:r>
      <w:r w:rsidR="000C244B" w:rsidRPr="00E17A25">
        <w:t>feeding</w:t>
      </w:r>
      <w:r w:rsidR="004A56E5" w:rsidRPr="00E17A25">
        <w:t xml:space="preserve"> and slaughter</w:t>
      </w:r>
      <w:r w:rsidR="000C244B" w:rsidRPr="00E17A25">
        <w:t xml:space="preserve"> procedure</w:t>
      </w:r>
      <w:r w:rsidR="00811D81">
        <w:t>s</w:t>
      </w:r>
      <w:r w:rsidR="000E6ECF" w:rsidRPr="00E17A25">
        <w:t xml:space="preserve"> </w:t>
      </w:r>
      <w:r w:rsidR="0013337C" w:rsidRPr="00E17A25">
        <w:t>were the same as described by</w:t>
      </w:r>
      <w:r w:rsidR="000E6ECF" w:rsidRPr="00E17A25">
        <w:t xml:space="preserve"> Ruiz-Ascacibar et al. </w:t>
      </w:r>
      <w:r w:rsidR="008B5DD4" w:rsidRPr="00E17A25">
        <w:t>(2017)</w:t>
      </w:r>
      <w:r w:rsidR="000E6ECF" w:rsidRPr="00E17A25">
        <w:t xml:space="preserve">. In brief, </w:t>
      </w:r>
      <w:r w:rsidR="0013337C" w:rsidRPr="00E17A25">
        <w:t xml:space="preserve">pigs with a mean BW of </w:t>
      </w:r>
      <w:r w:rsidR="002001AB" w:rsidRPr="00E17A25">
        <w:rPr>
          <w:lang w:eastAsia="en-GB"/>
        </w:rPr>
        <w:t>8.9</w:t>
      </w:r>
      <w:r w:rsidR="0013337C" w:rsidRPr="00E17A25">
        <w:rPr>
          <w:lang w:eastAsia="en-GB"/>
        </w:rPr>
        <w:t xml:space="preserve"> kg (± </w:t>
      </w:r>
      <w:r w:rsidR="002001AB" w:rsidRPr="00E17A25">
        <w:rPr>
          <w:lang w:eastAsia="en-GB"/>
        </w:rPr>
        <w:t>2.1</w:t>
      </w:r>
      <w:r w:rsidR="0013337C" w:rsidRPr="00E17A25">
        <w:rPr>
          <w:lang w:eastAsia="en-GB"/>
        </w:rPr>
        <w:t xml:space="preserve"> kg SD)</w:t>
      </w:r>
      <w:r w:rsidR="0039704B">
        <w:rPr>
          <w:lang w:eastAsia="en-GB"/>
        </w:rPr>
        <w:t xml:space="preserve"> were selected at weaning and </w:t>
      </w:r>
      <w:r w:rsidR="0013337C" w:rsidRPr="00E17A25">
        <w:rPr>
          <w:lang w:eastAsia="en-GB"/>
        </w:rPr>
        <w:t xml:space="preserve">and </w:t>
      </w:r>
      <w:r w:rsidR="007D477E" w:rsidRPr="00E17A25">
        <w:t xml:space="preserve">kept </w:t>
      </w:r>
      <w:r w:rsidR="00CD136D" w:rsidRPr="00E17A25">
        <w:t xml:space="preserve">in </w:t>
      </w:r>
      <w:r w:rsidR="00CD136D" w:rsidRPr="00E17A25">
        <w:rPr>
          <w:lang w:eastAsia="en-GB"/>
        </w:rPr>
        <w:lastRenderedPageBreak/>
        <w:t>17.35 m</w:t>
      </w:r>
      <w:r w:rsidR="00CD136D" w:rsidRPr="00E17A25">
        <w:rPr>
          <w:vertAlign w:val="superscript"/>
          <w:lang w:eastAsia="en-GB"/>
        </w:rPr>
        <w:t>2</w:t>
      </w:r>
      <w:r w:rsidR="0039704B" w:rsidRPr="0039704B">
        <w:rPr>
          <w:lang w:eastAsia="en-GB"/>
        </w:rPr>
        <w:t xml:space="preserve"> pens </w:t>
      </w:r>
      <w:r w:rsidR="007D477E" w:rsidRPr="00E17A25">
        <w:t>in groups</w:t>
      </w:r>
      <w:r w:rsidR="00C17682" w:rsidRPr="00E17A25">
        <w:t xml:space="preserve"> of </w:t>
      </w:r>
      <w:r w:rsidR="0039704B">
        <w:t xml:space="preserve">a maximum of </w:t>
      </w:r>
      <w:r w:rsidR="00C17682" w:rsidRPr="00E17A25">
        <w:t>14</w:t>
      </w:r>
      <w:r w:rsidR="006403CB" w:rsidRPr="00E17A25">
        <w:rPr>
          <w:lang w:eastAsia="en-GB"/>
        </w:rPr>
        <w:t>.</w:t>
      </w:r>
      <w:r w:rsidR="00387A00" w:rsidRPr="00E17A25">
        <w:rPr>
          <w:lang w:eastAsia="en-GB"/>
        </w:rPr>
        <w:t xml:space="preserve"> </w:t>
      </w:r>
      <w:r w:rsidR="0039704B">
        <w:rPr>
          <w:lang w:eastAsia="en-GB"/>
        </w:rPr>
        <w:t>The p</w:t>
      </w:r>
      <w:r w:rsidR="00387A00" w:rsidRPr="00E17A25">
        <w:rPr>
          <w:lang w:eastAsia="en-GB"/>
        </w:rPr>
        <w:t xml:space="preserve">igs </w:t>
      </w:r>
      <w:r w:rsidR="0013337C" w:rsidRPr="00E17A25">
        <w:rPr>
          <w:lang w:eastAsia="en-GB"/>
        </w:rPr>
        <w:t>had</w:t>
      </w:r>
      <w:r w:rsidR="00387A00" w:rsidRPr="00E17A25">
        <w:rPr>
          <w:lang w:eastAsia="en-GB"/>
        </w:rPr>
        <w:t xml:space="preserve"> </w:t>
      </w:r>
      <w:r w:rsidR="00255414" w:rsidRPr="00E17A25">
        <w:rPr>
          <w:i/>
          <w:lang w:eastAsia="en-GB"/>
        </w:rPr>
        <w:t>ad libitum</w:t>
      </w:r>
      <w:r w:rsidR="00387A00" w:rsidRPr="00E17A25">
        <w:rPr>
          <w:lang w:eastAsia="en-GB"/>
        </w:rPr>
        <w:t xml:space="preserve"> </w:t>
      </w:r>
      <w:r w:rsidR="0013337C" w:rsidRPr="00E17A25">
        <w:rPr>
          <w:lang w:eastAsia="en-GB"/>
        </w:rPr>
        <w:t xml:space="preserve">access to </w:t>
      </w:r>
      <w:r w:rsidR="008D1571" w:rsidRPr="00E17A25">
        <w:rPr>
          <w:lang w:eastAsia="en-GB"/>
        </w:rPr>
        <w:t xml:space="preserve">a diet </w:t>
      </w:r>
      <w:r w:rsidR="0039704B">
        <w:rPr>
          <w:lang w:eastAsia="en-GB"/>
        </w:rPr>
        <w:t xml:space="preserve">based on </w:t>
      </w:r>
      <w:r w:rsidR="006C5485">
        <w:rPr>
          <w:lang w:eastAsia="en-GB"/>
        </w:rPr>
        <w:t>BW</w:t>
      </w:r>
      <w:r w:rsidR="0039704B">
        <w:rPr>
          <w:lang w:eastAsia="en-GB"/>
        </w:rPr>
        <w:t xml:space="preserve">, with </w:t>
      </w:r>
      <w:r w:rsidR="006C5485">
        <w:rPr>
          <w:lang w:eastAsia="en-GB"/>
        </w:rPr>
        <w:t xml:space="preserve">the pigs having </w:t>
      </w:r>
      <w:r w:rsidR="0039704B">
        <w:rPr>
          <w:lang w:eastAsia="en-GB"/>
        </w:rPr>
        <w:t>&lt;</w:t>
      </w:r>
      <w:r w:rsidR="0025648A">
        <w:rPr>
          <w:lang w:eastAsia="en-GB"/>
        </w:rPr>
        <w:t xml:space="preserve"> </w:t>
      </w:r>
      <w:r w:rsidR="0039704B">
        <w:rPr>
          <w:lang w:eastAsia="en-GB"/>
        </w:rPr>
        <w:t>20</w:t>
      </w:r>
      <w:r w:rsidR="0025648A">
        <w:rPr>
          <w:lang w:eastAsia="en-GB"/>
        </w:rPr>
        <w:t xml:space="preserve"> </w:t>
      </w:r>
      <w:r w:rsidR="0039704B">
        <w:rPr>
          <w:lang w:eastAsia="en-GB"/>
        </w:rPr>
        <w:t>kg</w:t>
      </w:r>
      <w:r w:rsidR="0025648A">
        <w:rPr>
          <w:lang w:eastAsia="en-GB"/>
        </w:rPr>
        <w:t xml:space="preserve"> </w:t>
      </w:r>
      <w:r w:rsidR="0039704B">
        <w:rPr>
          <w:lang w:eastAsia="en-GB"/>
        </w:rPr>
        <w:t xml:space="preserve">BW receiving a </w:t>
      </w:r>
      <w:r w:rsidR="008D1571" w:rsidRPr="00E17A25">
        <w:rPr>
          <w:lang w:eastAsia="en-GB"/>
        </w:rPr>
        <w:t xml:space="preserve">weaning </w:t>
      </w:r>
      <w:r w:rsidR="0039704B">
        <w:rPr>
          <w:lang w:eastAsia="en-GB"/>
        </w:rPr>
        <w:t>diet</w:t>
      </w:r>
      <w:r w:rsidR="008D1571" w:rsidRPr="00E17A25">
        <w:rPr>
          <w:lang w:eastAsia="en-GB"/>
        </w:rPr>
        <w:t xml:space="preserve">, </w:t>
      </w:r>
      <w:r w:rsidR="006C5485">
        <w:rPr>
          <w:lang w:eastAsia="en-GB"/>
        </w:rPr>
        <w:t xml:space="preserve">those between 20 and 60 kg BW getting one of </w:t>
      </w:r>
      <w:r w:rsidR="0013337C" w:rsidRPr="00E17A25">
        <w:rPr>
          <w:lang w:eastAsia="en-GB"/>
        </w:rPr>
        <w:t>two grower</w:t>
      </w:r>
      <w:r w:rsidR="009776AD" w:rsidRPr="00E17A25">
        <w:rPr>
          <w:lang w:eastAsia="en-GB"/>
        </w:rPr>
        <w:t xml:space="preserve"> </w:t>
      </w:r>
      <w:r w:rsidR="006C5485">
        <w:rPr>
          <w:lang w:eastAsia="en-GB"/>
        </w:rPr>
        <w:t>diets and pigs with &gt;</w:t>
      </w:r>
      <w:r w:rsidR="0025648A">
        <w:rPr>
          <w:lang w:eastAsia="en-GB"/>
        </w:rPr>
        <w:t xml:space="preserve"> </w:t>
      </w:r>
      <w:r w:rsidR="006C5485">
        <w:rPr>
          <w:lang w:eastAsia="en-GB"/>
        </w:rPr>
        <w:t>60</w:t>
      </w:r>
      <w:r w:rsidR="0025648A">
        <w:rPr>
          <w:lang w:eastAsia="en-GB"/>
        </w:rPr>
        <w:t xml:space="preserve"> </w:t>
      </w:r>
      <w:r w:rsidR="006C5485">
        <w:rPr>
          <w:lang w:eastAsia="en-GB"/>
        </w:rPr>
        <w:t>kg</w:t>
      </w:r>
      <w:r w:rsidR="0025648A">
        <w:rPr>
          <w:lang w:eastAsia="en-GB"/>
        </w:rPr>
        <w:t xml:space="preserve"> </w:t>
      </w:r>
      <w:r w:rsidR="006C5485">
        <w:rPr>
          <w:lang w:eastAsia="en-GB"/>
        </w:rPr>
        <w:t>BW</w:t>
      </w:r>
      <w:r w:rsidR="006A3D18">
        <w:rPr>
          <w:lang w:eastAsia="en-GB"/>
        </w:rPr>
        <w:t xml:space="preserve"> </w:t>
      </w:r>
      <w:r w:rsidR="009776AD" w:rsidRPr="00E17A25">
        <w:rPr>
          <w:lang w:eastAsia="en-GB"/>
        </w:rPr>
        <w:t>(20</w:t>
      </w:r>
      <w:r w:rsidR="00D74740">
        <w:rPr>
          <w:lang w:eastAsia="en-GB"/>
        </w:rPr>
        <w:t>–</w:t>
      </w:r>
      <w:r w:rsidR="009776AD" w:rsidRPr="00E17A25">
        <w:rPr>
          <w:lang w:eastAsia="en-GB"/>
        </w:rPr>
        <w:t>60 kg BW)</w:t>
      </w:r>
      <w:r w:rsidR="0013337C" w:rsidRPr="00E17A25">
        <w:rPr>
          <w:lang w:eastAsia="en-GB"/>
        </w:rPr>
        <w:t xml:space="preserve"> </w:t>
      </w:r>
      <w:r w:rsidR="006C5485">
        <w:rPr>
          <w:lang w:eastAsia="en-GB"/>
        </w:rPr>
        <w:t xml:space="preserve">being fed one of </w:t>
      </w:r>
      <w:r w:rsidR="0013337C" w:rsidRPr="00E17A25">
        <w:rPr>
          <w:lang w:eastAsia="en-GB"/>
        </w:rPr>
        <w:t>two finisher diets</w:t>
      </w:r>
      <w:r w:rsidR="006C5485">
        <w:rPr>
          <w:lang w:eastAsia="en-GB"/>
        </w:rPr>
        <w:t>. The grower and finisher diets</w:t>
      </w:r>
      <w:r w:rsidR="0013337C" w:rsidRPr="00E17A25">
        <w:rPr>
          <w:lang w:eastAsia="en-GB"/>
        </w:rPr>
        <w:t xml:space="preserve"> differed by 20% in their </w:t>
      </w:r>
      <w:r w:rsidR="00231E9E" w:rsidRPr="00E17A25">
        <w:rPr>
          <w:lang w:eastAsia="en-GB"/>
        </w:rPr>
        <w:t>CP</w:t>
      </w:r>
      <w:r w:rsidR="0013337C" w:rsidRPr="00E17A25">
        <w:rPr>
          <w:lang w:eastAsia="en-GB"/>
        </w:rPr>
        <w:t xml:space="preserve"> content</w:t>
      </w:r>
      <w:r w:rsidR="009776AD" w:rsidRPr="00E17A25">
        <w:rPr>
          <w:lang w:eastAsia="en-GB"/>
        </w:rPr>
        <w:t xml:space="preserve"> (</w:t>
      </w:r>
      <w:r w:rsidR="005022DD" w:rsidRPr="00E17A25">
        <w:rPr>
          <w:lang w:eastAsia="en-GB"/>
        </w:rPr>
        <w:t>165 vs 139</w:t>
      </w:r>
      <w:r w:rsidR="00A32A6E" w:rsidRPr="00E17A25">
        <w:rPr>
          <w:lang w:eastAsia="en-GB"/>
        </w:rPr>
        <w:t xml:space="preserve"> g CP </w:t>
      </w:r>
      <w:r w:rsidR="009776AD" w:rsidRPr="00E17A25">
        <w:rPr>
          <w:lang w:eastAsia="en-GB"/>
        </w:rPr>
        <w:t xml:space="preserve">per kg grower diet </w:t>
      </w:r>
      <w:r w:rsidR="00A32A6E" w:rsidRPr="00E17A25">
        <w:rPr>
          <w:lang w:eastAsia="en-GB"/>
        </w:rPr>
        <w:t xml:space="preserve">and </w:t>
      </w:r>
      <w:r w:rsidR="005022DD" w:rsidRPr="00E17A25">
        <w:rPr>
          <w:lang w:eastAsia="en-GB"/>
        </w:rPr>
        <w:t>1</w:t>
      </w:r>
      <w:r w:rsidR="008D1571" w:rsidRPr="00E17A25">
        <w:rPr>
          <w:lang w:eastAsia="en-GB"/>
        </w:rPr>
        <w:t>4</w:t>
      </w:r>
      <w:r w:rsidR="005022DD" w:rsidRPr="00E17A25">
        <w:rPr>
          <w:lang w:eastAsia="en-GB"/>
        </w:rPr>
        <w:t>0 vs 117</w:t>
      </w:r>
      <w:r w:rsidR="00A32A6E" w:rsidRPr="00E17A25">
        <w:rPr>
          <w:lang w:eastAsia="en-GB"/>
        </w:rPr>
        <w:t xml:space="preserve"> g CP </w:t>
      </w:r>
      <w:r w:rsidR="009776AD" w:rsidRPr="00E17A25">
        <w:rPr>
          <w:lang w:eastAsia="en-GB"/>
        </w:rPr>
        <w:t>per kg finisher diet)</w:t>
      </w:r>
      <w:r w:rsidR="00387A00" w:rsidRPr="00E17A25">
        <w:rPr>
          <w:lang w:eastAsia="en-GB"/>
        </w:rPr>
        <w:t xml:space="preserve">. </w:t>
      </w:r>
      <w:r w:rsidR="005022DD" w:rsidRPr="00E17A25">
        <w:rPr>
          <w:lang w:eastAsia="en-GB"/>
        </w:rPr>
        <w:t xml:space="preserve">Both diets were formulated to contain the same amount of digestible energy (13.2 MJ/kg feed). </w:t>
      </w:r>
      <w:r w:rsidR="00E61C11" w:rsidRPr="00E17A25">
        <w:rPr>
          <w:lang w:eastAsia="en-GB"/>
        </w:rPr>
        <w:t xml:space="preserve">Pigs </w:t>
      </w:r>
      <w:r w:rsidR="00C105C6" w:rsidRPr="00E17A25">
        <w:rPr>
          <w:lang w:eastAsia="en-GB"/>
        </w:rPr>
        <w:t xml:space="preserve">were </w:t>
      </w:r>
      <w:r w:rsidR="00447FFC">
        <w:rPr>
          <w:lang w:eastAsia="en-GB"/>
        </w:rPr>
        <w:t xml:space="preserve">either </w:t>
      </w:r>
      <w:r w:rsidR="00C105C6" w:rsidRPr="00E17A25">
        <w:rPr>
          <w:lang w:eastAsia="en-GB"/>
        </w:rPr>
        <w:t xml:space="preserve">slaughtered at a live BW of 20 kg </w:t>
      </w:r>
      <w:r w:rsidR="00F570FB" w:rsidRPr="00E17A25">
        <w:rPr>
          <w:lang w:eastAsia="en-GB"/>
        </w:rPr>
        <w:t>(</w:t>
      </w:r>
      <w:r w:rsidR="00F570FB" w:rsidRPr="00447FFC">
        <w:rPr>
          <w:i/>
          <w:iCs/>
          <w:lang w:eastAsia="en-GB"/>
        </w:rPr>
        <w:t>N</w:t>
      </w:r>
      <w:r w:rsidR="00F570FB" w:rsidRPr="00E17A25">
        <w:rPr>
          <w:lang w:eastAsia="en-GB"/>
        </w:rPr>
        <w:t xml:space="preserve"> = 6) </w:t>
      </w:r>
      <w:r w:rsidR="00C105C6" w:rsidRPr="00E17A25">
        <w:rPr>
          <w:lang w:eastAsia="en-GB"/>
        </w:rPr>
        <w:t xml:space="preserve">or </w:t>
      </w:r>
      <w:r w:rsidR="00447FFC">
        <w:rPr>
          <w:lang w:eastAsia="en-GB"/>
        </w:rPr>
        <w:t xml:space="preserve">kept </w:t>
      </w:r>
      <w:r w:rsidR="00E61C11" w:rsidRPr="00E17A25">
        <w:rPr>
          <w:lang w:eastAsia="en-GB"/>
        </w:rPr>
        <w:t xml:space="preserve">on feed until they reached </w:t>
      </w:r>
      <w:r w:rsidR="00447FFC">
        <w:rPr>
          <w:lang w:eastAsia="en-GB"/>
        </w:rPr>
        <w:t xml:space="preserve">a </w:t>
      </w:r>
      <w:r w:rsidR="00E61C11" w:rsidRPr="00E17A25">
        <w:rPr>
          <w:lang w:eastAsia="en-GB"/>
        </w:rPr>
        <w:t>target BW</w:t>
      </w:r>
      <w:r w:rsidR="00834E78" w:rsidRPr="00E17A25">
        <w:rPr>
          <w:lang w:eastAsia="en-GB"/>
        </w:rPr>
        <w:t xml:space="preserve"> of 60</w:t>
      </w:r>
      <w:r w:rsidR="0025648A">
        <w:rPr>
          <w:lang w:eastAsia="en-GB"/>
        </w:rPr>
        <w:t xml:space="preserve"> </w:t>
      </w:r>
      <w:r w:rsidR="00447FFC">
        <w:rPr>
          <w:lang w:eastAsia="en-GB"/>
        </w:rPr>
        <w:t>kg</w:t>
      </w:r>
      <w:r w:rsidR="00834E78" w:rsidRPr="00E17A25">
        <w:rPr>
          <w:lang w:eastAsia="en-GB"/>
        </w:rPr>
        <w:t xml:space="preserve"> </w:t>
      </w:r>
      <w:r w:rsidR="00F570FB" w:rsidRPr="00E17A25">
        <w:rPr>
          <w:lang w:eastAsia="en-GB"/>
        </w:rPr>
        <w:t>(</w:t>
      </w:r>
      <w:r w:rsidR="00F570FB" w:rsidRPr="00447FFC">
        <w:rPr>
          <w:i/>
          <w:iCs/>
          <w:lang w:eastAsia="en-GB"/>
        </w:rPr>
        <w:t>N</w:t>
      </w:r>
      <w:r w:rsidR="00F570FB" w:rsidRPr="00E17A25">
        <w:rPr>
          <w:lang w:eastAsia="en-GB"/>
        </w:rPr>
        <w:t xml:space="preserve"> = 18) </w:t>
      </w:r>
      <w:r w:rsidR="00834E78" w:rsidRPr="00E17A25">
        <w:rPr>
          <w:lang w:eastAsia="en-GB"/>
        </w:rPr>
        <w:t>or 100 kg</w:t>
      </w:r>
      <w:r w:rsidR="00F570FB" w:rsidRPr="00E17A25">
        <w:rPr>
          <w:lang w:eastAsia="en-GB"/>
        </w:rPr>
        <w:t xml:space="preserve"> (</w:t>
      </w:r>
      <w:r w:rsidR="00F570FB" w:rsidRPr="00447FFC">
        <w:rPr>
          <w:i/>
          <w:iCs/>
          <w:lang w:eastAsia="en-GB"/>
        </w:rPr>
        <w:t>N</w:t>
      </w:r>
      <w:r w:rsidR="00F570FB" w:rsidRPr="00E17A25">
        <w:rPr>
          <w:lang w:eastAsia="en-GB"/>
        </w:rPr>
        <w:t xml:space="preserve"> = </w:t>
      </w:r>
      <w:r w:rsidR="006E7035" w:rsidRPr="00E17A25">
        <w:rPr>
          <w:lang w:eastAsia="en-GB"/>
        </w:rPr>
        <w:t xml:space="preserve">37 for </w:t>
      </w:r>
      <w:r w:rsidR="009A2C90">
        <w:rPr>
          <w:lang w:eastAsia="en-GB"/>
        </w:rPr>
        <w:t>EB</w:t>
      </w:r>
      <w:r w:rsidR="006E7035" w:rsidRPr="00E17A25">
        <w:rPr>
          <w:lang w:eastAsia="en-GB"/>
        </w:rPr>
        <w:t xml:space="preserve">, </w:t>
      </w:r>
      <w:r w:rsidR="00FC3260">
        <w:rPr>
          <w:lang w:eastAsia="en-GB"/>
        </w:rPr>
        <w:t xml:space="preserve">and </w:t>
      </w:r>
      <w:r w:rsidR="00FC3260" w:rsidRPr="00FC3260">
        <w:rPr>
          <w:i/>
          <w:iCs/>
          <w:lang w:eastAsia="en-GB"/>
        </w:rPr>
        <w:t>N</w:t>
      </w:r>
      <w:r w:rsidR="0025648A">
        <w:rPr>
          <w:lang w:eastAsia="en-GB"/>
        </w:rPr>
        <w:t xml:space="preserve"> = </w:t>
      </w:r>
      <w:r w:rsidR="00F570FB" w:rsidRPr="00FC3260">
        <w:rPr>
          <w:lang w:eastAsia="en-GB"/>
        </w:rPr>
        <w:t>44</w:t>
      </w:r>
      <w:r w:rsidR="006E7035" w:rsidRPr="00E17A25">
        <w:rPr>
          <w:lang w:eastAsia="en-GB"/>
        </w:rPr>
        <w:t xml:space="preserve"> for carcass</w:t>
      </w:r>
      <w:r w:rsidR="00F570FB" w:rsidRPr="00E17A25">
        <w:rPr>
          <w:lang w:eastAsia="en-GB"/>
        </w:rPr>
        <w:t>)</w:t>
      </w:r>
      <w:r w:rsidR="00FE3247" w:rsidRPr="00E17A25">
        <w:rPr>
          <w:lang w:eastAsia="en-GB"/>
        </w:rPr>
        <w:t xml:space="preserve">, </w:t>
      </w:r>
      <w:r w:rsidR="009A00A0">
        <w:rPr>
          <w:lang w:eastAsia="en-GB"/>
        </w:rPr>
        <w:t xml:space="preserve">as </w:t>
      </w:r>
      <w:r w:rsidR="00FE3247" w:rsidRPr="00E17A25">
        <w:rPr>
          <w:lang w:eastAsia="en-GB"/>
        </w:rPr>
        <w:t>determi</w:t>
      </w:r>
      <w:r w:rsidR="00803275" w:rsidRPr="00E17A25">
        <w:rPr>
          <w:lang w:eastAsia="en-GB"/>
        </w:rPr>
        <w:t>n</w:t>
      </w:r>
      <w:r w:rsidR="00FE3247" w:rsidRPr="00E17A25">
        <w:rPr>
          <w:lang w:eastAsia="en-GB"/>
        </w:rPr>
        <w:t xml:space="preserve">ed </w:t>
      </w:r>
      <w:r w:rsidR="00B27A94" w:rsidRPr="00E17A25">
        <w:rPr>
          <w:lang w:eastAsia="en-GB"/>
        </w:rPr>
        <w:t xml:space="preserve">by </w:t>
      </w:r>
      <w:r w:rsidR="00FE3247" w:rsidRPr="00E17A25">
        <w:rPr>
          <w:lang w:eastAsia="en-GB"/>
        </w:rPr>
        <w:t>weekly weighing</w:t>
      </w:r>
      <w:r w:rsidR="00D3558B">
        <w:rPr>
          <w:lang w:eastAsia="en-GB"/>
        </w:rPr>
        <w:t xml:space="preserve"> </w:t>
      </w:r>
      <w:r w:rsidR="00AE7A6E">
        <w:rPr>
          <w:lang w:eastAsia="en-GB"/>
        </w:rPr>
        <w:t>(Grüter</w:t>
      </w:r>
      <w:r w:rsidR="00AA5303">
        <w:rPr>
          <w:lang w:eastAsia="en-GB"/>
        </w:rPr>
        <w:t xml:space="preserve"> </w:t>
      </w:r>
      <w:r w:rsidR="0091692D" w:rsidRPr="0091692D">
        <w:rPr>
          <w:rFonts w:cs="Arial"/>
          <w:color w:val="44546A"/>
        </w:rPr>
        <w:t>SST-WA-03</w:t>
      </w:r>
      <w:r w:rsidR="00AA5303">
        <w:rPr>
          <w:lang w:eastAsia="en-GB"/>
        </w:rPr>
        <w:t>, Eschenbach, Switzerland</w:t>
      </w:r>
      <w:r w:rsidR="00D3558B">
        <w:rPr>
          <w:lang w:eastAsia="en-GB"/>
        </w:rPr>
        <w:t xml:space="preserve">; </w:t>
      </w:r>
      <w:r w:rsidR="00D3558B">
        <w:rPr>
          <w:rFonts w:cs="Arial"/>
          <w:lang w:eastAsia="en-GB"/>
        </w:rPr>
        <w:t>±</w:t>
      </w:r>
      <w:r w:rsidR="00D3558B">
        <w:rPr>
          <w:lang w:eastAsia="en-GB"/>
        </w:rPr>
        <w:t xml:space="preserve"> 100 g</w:t>
      </w:r>
      <w:r w:rsidR="002105EB">
        <w:rPr>
          <w:lang w:eastAsia="en-GB"/>
        </w:rPr>
        <w:t>)</w:t>
      </w:r>
      <w:r w:rsidR="00834E78" w:rsidRPr="00E17A25">
        <w:rPr>
          <w:lang w:eastAsia="en-GB"/>
        </w:rPr>
        <w:t xml:space="preserve">. </w:t>
      </w:r>
      <w:r w:rsidR="0013337C" w:rsidRPr="00E17A25">
        <w:rPr>
          <w:lang w:eastAsia="en-GB"/>
        </w:rPr>
        <w:t xml:space="preserve">Three days prior </w:t>
      </w:r>
      <w:r w:rsidR="009A00A0">
        <w:rPr>
          <w:lang w:eastAsia="en-GB"/>
        </w:rPr>
        <w:t xml:space="preserve">to </w:t>
      </w:r>
      <w:r w:rsidR="00954004" w:rsidRPr="00E17A25">
        <w:rPr>
          <w:lang w:eastAsia="en-GB"/>
        </w:rPr>
        <w:t>slaughter</w:t>
      </w:r>
      <w:r w:rsidR="00E80DBB">
        <w:rPr>
          <w:lang w:eastAsia="en-GB"/>
        </w:rPr>
        <w:t xml:space="preserve"> (-3)</w:t>
      </w:r>
      <w:r w:rsidR="00954004" w:rsidRPr="00E17A25">
        <w:rPr>
          <w:lang w:eastAsia="en-GB"/>
        </w:rPr>
        <w:t xml:space="preserve">, the pigs </w:t>
      </w:r>
      <w:r w:rsidR="004E10E3" w:rsidRPr="00E17A25">
        <w:rPr>
          <w:lang w:eastAsia="en-GB"/>
        </w:rPr>
        <w:t xml:space="preserve">were </w:t>
      </w:r>
      <w:r w:rsidR="005F3551" w:rsidRPr="00E17A25">
        <w:rPr>
          <w:lang w:eastAsia="en-GB"/>
        </w:rPr>
        <w:t xml:space="preserve">fasted </w:t>
      </w:r>
      <w:r w:rsidR="004E10E3" w:rsidRPr="00E17A25">
        <w:rPr>
          <w:lang w:eastAsia="en-GB"/>
        </w:rPr>
        <w:t>for at least 16h</w:t>
      </w:r>
      <w:r w:rsidR="009A00A0">
        <w:rPr>
          <w:lang w:eastAsia="en-GB"/>
        </w:rPr>
        <w:t xml:space="preserve"> and then</w:t>
      </w:r>
      <w:r w:rsidR="004E10E3" w:rsidRPr="00E17A25">
        <w:rPr>
          <w:lang w:eastAsia="en-GB"/>
        </w:rPr>
        <w:t xml:space="preserve"> </w:t>
      </w:r>
      <w:r w:rsidR="00D2537B" w:rsidRPr="00E17A25">
        <w:rPr>
          <w:lang w:eastAsia="en-GB"/>
        </w:rPr>
        <w:t>sedated</w:t>
      </w:r>
      <w:r w:rsidR="00954004" w:rsidRPr="00E17A25">
        <w:rPr>
          <w:lang w:eastAsia="en-GB"/>
        </w:rPr>
        <w:t xml:space="preserve"> </w:t>
      </w:r>
      <w:r w:rsidR="00D2537B" w:rsidRPr="00E17A25">
        <w:rPr>
          <w:lang w:eastAsia="en-GB"/>
        </w:rPr>
        <w:t>using</w:t>
      </w:r>
      <w:r w:rsidR="00954004" w:rsidRPr="00E17A25">
        <w:rPr>
          <w:lang w:eastAsia="en-GB"/>
        </w:rPr>
        <w:t xml:space="preserve"> isoflurane (</w:t>
      </w:r>
      <w:r w:rsidR="004E10E3" w:rsidRPr="00E17A25">
        <w:rPr>
          <w:lang w:eastAsia="en-GB"/>
        </w:rPr>
        <w:t xml:space="preserve">Attane, </w:t>
      </w:r>
      <w:r w:rsidR="006B7A2E">
        <w:rPr>
          <w:lang w:eastAsia="en-GB"/>
        </w:rPr>
        <w:t>Piramal Critical Care, Inc., Bethlehem, PA, USA</w:t>
      </w:r>
      <w:r w:rsidR="00954004" w:rsidRPr="00E17A25">
        <w:rPr>
          <w:lang w:eastAsia="en-GB"/>
        </w:rPr>
        <w:t>)</w:t>
      </w:r>
      <w:r w:rsidR="005C2D11" w:rsidRPr="00E17A25">
        <w:rPr>
          <w:lang w:eastAsia="en-GB"/>
        </w:rPr>
        <w:t xml:space="preserve"> </w:t>
      </w:r>
      <w:r w:rsidR="004E10E3" w:rsidRPr="00E17A25">
        <w:rPr>
          <w:lang w:eastAsia="en-GB"/>
        </w:rPr>
        <w:t xml:space="preserve">prior </w:t>
      </w:r>
      <w:r w:rsidR="005F3551" w:rsidRPr="00E17A25">
        <w:rPr>
          <w:lang w:eastAsia="en-GB"/>
        </w:rPr>
        <w:t xml:space="preserve">to </w:t>
      </w:r>
      <w:r w:rsidR="004E10E3" w:rsidRPr="00E17A25">
        <w:rPr>
          <w:lang w:eastAsia="en-GB"/>
        </w:rPr>
        <w:t xml:space="preserve">DXA scanning. Sedation was conducted </w:t>
      </w:r>
      <w:r w:rsidR="005C2D11" w:rsidRPr="00E17A25">
        <w:rPr>
          <w:lang w:eastAsia="en-GB"/>
        </w:rPr>
        <w:t>to prevent movement during the scanning procedure</w:t>
      </w:r>
      <w:r w:rsidR="00954004" w:rsidRPr="00E17A25">
        <w:rPr>
          <w:lang w:eastAsia="en-GB"/>
        </w:rPr>
        <w:t xml:space="preserve">. </w:t>
      </w:r>
      <w:r w:rsidR="00B91326">
        <w:rPr>
          <w:rFonts w:cs="Arial"/>
          <w:lang w:eastAsia="en-GB"/>
        </w:rPr>
        <w:t>The pigs were scanned on</w:t>
      </w:r>
      <w:r w:rsidR="00B91326" w:rsidRPr="001C5D7F">
        <w:t xml:space="preserve"> the </w:t>
      </w:r>
      <w:r w:rsidR="00B91326">
        <w:rPr>
          <w:rFonts w:cs="Arial"/>
          <w:lang w:eastAsia="en-GB"/>
        </w:rPr>
        <w:t>DXA and subsequently their BW was determined using a scale (BW</w:t>
      </w:r>
      <w:r w:rsidR="00B91326" w:rsidRPr="00F46288">
        <w:rPr>
          <w:rFonts w:cs="Arial"/>
          <w:vertAlign w:val="subscript"/>
          <w:lang w:eastAsia="en-GB"/>
        </w:rPr>
        <w:t>-3</w:t>
      </w:r>
      <w:r w:rsidR="00B91326">
        <w:rPr>
          <w:rFonts w:cs="Arial"/>
          <w:lang w:eastAsia="en-GB"/>
        </w:rPr>
        <w:t>). The</w:t>
      </w:r>
      <w:r w:rsidR="00B91326">
        <w:rPr>
          <w:lang w:eastAsia="en-GB"/>
        </w:rPr>
        <w:t xml:space="preserve"> </w:t>
      </w:r>
      <w:r w:rsidR="00954004" w:rsidRPr="00E17A25">
        <w:rPr>
          <w:lang w:eastAsia="en-GB"/>
        </w:rPr>
        <w:t>awakened pigs were brought back to their</w:t>
      </w:r>
      <w:r w:rsidR="004E10E3" w:rsidRPr="00E17A25">
        <w:rPr>
          <w:lang w:eastAsia="en-GB"/>
        </w:rPr>
        <w:t xml:space="preserve"> respective</w:t>
      </w:r>
      <w:r w:rsidR="00954004" w:rsidRPr="00E17A25">
        <w:rPr>
          <w:lang w:eastAsia="en-GB"/>
        </w:rPr>
        <w:t xml:space="preserve"> pen</w:t>
      </w:r>
      <w:r w:rsidR="009A00A0">
        <w:rPr>
          <w:lang w:eastAsia="en-GB"/>
        </w:rPr>
        <w:t>s</w:t>
      </w:r>
      <w:r w:rsidR="00954004" w:rsidRPr="00E17A25">
        <w:rPr>
          <w:lang w:eastAsia="en-GB"/>
        </w:rPr>
        <w:t>.</w:t>
      </w:r>
      <w:r w:rsidR="008D1C1D" w:rsidRPr="00E17A25">
        <w:rPr>
          <w:lang w:eastAsia="en-GB"/>
        </w:rPr>
        <w:t xml:space="preserve"> </w:t>
      </w:r>
      <w:r w:rsidR="00733EB7" w:rsidRPr="00E17A25">
        <w:rPr>
          <w:lang w:eastAsia="en-GB"/>
        </w:rPr>
        <w:t xml:space="preserve">The </w:t>
      </w:r>
      <w:r w:rsidR="00B5187D" w:rsidRPr="00E17A25">
        <w:rPr>
          <w:lang w:eastAsia="en-GB"/>
        </w:rPr>
        <w:t xml:space="preserve">live </w:t>
      </w:r>
      <w:r w:rsidR="00733EB7" w:rsidRPr="00E17A25">
        <w:rPr>
          <w:lang w:eastAsia="en-GB"/>
        </w:rPr>
        <w:t xml:space="preserve">DXA scans </w:t>
      </w:r>
      <w:r w:rsidR="00B5187D" w:rsidRPr="00E17A25">
        <w:rPr>
          <w:lang w:eastAsia="en-GB"/>
        </w:rPr>
        <w:t xml:space="preserve">under anaesthesia </w:t>
      </w:r>
      <w:r w:rsidR="00733EB7" w:rsidRPr="00E17A25">
        <w:rPr>
          <w:lang w:eastAsia="en-GB"/>
        </w:rPr>
        <w:t xml:space="preserve">were carried out three days before slaughter </w:t>
      </w:r>
      <w:r w:rsidR="007D6A65" w:rsidRPr="00E17A25">
        <w:rPr>
          <w:lang w:eastAsia="en-GB"/>
        </w:rPr>
        <w:t xml:space="preserve">in order to meet the required withdrawal period </w:t>
      </w:r>
      <w:r w:rsidR="00706E4D">
        <w:rPr>
          <w:lang w:eastAsia="en-GB"/>
        </w:rPr>
        <w:t xml:space="preserve">for </w:t>
      </w:r>
      <w:r w:rsidR="007D6A65" w:rsidRPr="00E17A25">
        <w:rPr>
          <w:lang w:eastAsia="en-GB"/>
        </w:rPr>
        <w:t xml:space="preserve">isoflurane </w:t>
      </w:r>
      <w:r w:rsidR="00706E4D">
        <w:rPr>
          <w:lang w:eastAsia="en-GB"/>
        </w:rPr>
        <w:t xml:space="preserve">before </w:t>
      </w:r>
      <w:r w:rsidR="007D6A65" w:rsidRPr="00E17A25">
        <w:rPr>
          <w:lang w:eastAsia="en-GB"/>
        </w:rPr>
        <w:t xml:space="preserve">the sale of carcasses for human consumption. </w:t>
      </w:r>
      <w:r w:rsidR="00F570FB" w:rsidRPr="00E17A25">
        <w:rPr>
          <w:lang w:eastAsia="en-GB"/>
        </w:rPr>
        <w:t xml:space="preserve">A technical problem occurred on the DXA </w:t>
      </w:r>
      <w:r w:rsidR="00706E4D">
        <w:rPr>
          <w:lang w:eastAsia="en-GB"/>
        </w:rPr>
        <w:t xml:space="preserve">that </w:t>
      </w:r>
      <w:r w:rsidR="00F570FB" w:rsidRPr="00E17A25">
        <w:rPr>
          <w:lang w:eastAsia="en-GB"/>
        </w:rPr>
        <w:t xml:space="preserve">disabled scanning </w:t>
      </w:r>
      <w:r w:rsidR="00706E4D">
        <w:rPr>
          <w:lang w:eastAsia="en-GB"/>
        </w:rPr>
        <w:t xml:space="preserve">for </w:t>
      </w:r>
      <w:r w:rsidR="00F570FB" w:rsidRPr="00E17A25">
        <w:rPr>
          <w:lang w:eastAsia="en-GB"/>
        </w:rPr>
        <w:t xml:space="preserve">a period of two weeks. Thus, live scans of </w:t>
      </w:r>
      <w:r w:rsidR="00706E4D">
        <w:rPr>
          <w:lang w:eastAsia="en-GB"/>
        </w:rPr>
        <w:t xml:space="preserve">seven </w:t>
      </w:r>
      <w:r w:rsidR="00F570FB" w:rsidRPr="00E17A25">
        <w:rPr>
          <w:lang w:eastAsia="en-GB"/>
        </w:rPr>
        <w:t>100 kg category pigs could not be conducted.</w:t>
      </w:r>
      <w:r w:rsidR="000500FD" w:rsidRPr="00E17A25">
        <w:rPr>
          <w:lang w:eastAsia="en-GB"/>
        </w:rPr>
        <w:t xml:space="preserve"> </w:t>
      </w:r>
      <w:r w:rsidR="00706E4D">
        <w:rPr>
          <w:lang w:eastAsia="en-GB"/>
        </w:rPr>
        <w:t>A</w:t>
      </w:r>
      <w:r w:rsidR="00D83E65" w:rsidRPr="00E17A25">
        <w:rPr>
          <w:lang w:eastAsia="en-GB"/>
        </w:rPr>
        <w:t>fter 16 h of feed withdrawal</w:t>
      </w:r>
      <w:r w:rsidR="00706E4D">
        <w:rPr>
          <w:lang w:eastAsia="en-GB"/>
        </w:rPr>
        <w:t>, the pigs were</w:t>
      </w:r>
      <w:r w:rsidR="00D83E65" w:rsidRPr="00E17A25">
        <w:rPr>
          <w:lang w:eastAsia="en-GB"/>
        </w:rPr>
        <w:t xml:space="preserve"> </w:t>
      </w:r>
      <w:r w:rsidR="00706E4D">
        <w:rPr>
          <w:lang w:eastAsia="en-GB"/>
        </w:rPr>
        <w:t xml:space="preserve">slaughtered using </w:t>
      </w:r>
      <w:r w:rsidR="00D83E65" w:rsidRPr="00E17A25">
        <w:rPr>
          <w:lang w:eastAsia="en-GB"/>
        </w:rPr>
        <w:t>the Agroscope experimental abattoir</w:t>
      </w:r>
      <w:r w:rsidR="00A34B32" w:rsidRPr="00E17A25">
        <w:rPr>
          <w:lang w:eastAsia="en-GB"/>
        </w:rPr>
        <w:t xml:space="preserve"> </w:t>
      </w:r>
      <w:r w:rsidR="00706E4D">
        <w:rPr>
          <w:lang w:eastAsia="en-GB"/>
        </w:rPr>
        <w:t xml:space="preserve">for </w:t>
      </w:r>
      <w:r w:rsidR="004A1AFC" w:rsidRPr="00E17A25">
        <w:rPr>
          <w:lang w:eastAsia="en-GB"/>
        </w:rPr>
        <w:t>exsanguination after CO</w:t>
      </w:r>
      <w:r w:rsidR="004A1AFC" w:rsidRPr="00E17A25">
        <w:rPr>
          <w:vertAlign w:val="subscript"/>
          <w:lang w:eastAsia="en-GB"/>
        </w:rPr>
        <w:t>2</w:t>
      </w:r>
      <w:r w:rsidR="004A1AFC" w:rsidRPr="00E17A25">
        <w:rPr>
          <w:lang w:eastAsia="en-GB"/>
        </w:rPr>
        <w:t xml:space="preserve"> stunning. Pigs were weighed </w:t>
      </w:r>
      <w:r w:rsidR="00355BD5">
        <w:rPr>
          <w:lang w:eastAsia="en-GB"/>
        </w:rPr>
        <w:t>(</w:t>
      </w:r>
      <w:r w:rsidR="00355BD5" w:rsidRPr="00C056AB">
        <w:rPr>
          <w:lang w:eastAsia="en-GB"/>
        </w:rPr>
        <w:t>Berkel</w:t>
      </w:r>
      <w:r w:rsidR="00355BD5">
        <w:rPr>
          <w:lang w:eastAsia="en-GB"/>
        </w:rPr>
        <w:t xml:space="preserve"> </w:t>
      </w:r>
      <w:r w:rsidR="00355BD5" w:rsidRPr="007761D7">
        <w:rPr>
          <w:rFonts w:cs="Arial"/>
        </w:rPr>
        <w:t>IWS IT 6000</w:t>
      </w:r>
      <w:r w:rsidR="00355BD5" w:rsidRPr="007761D7">
        <w:rPr>
          <w:lang w:eastAsia="en-GB"/>
        </w:rPr>
        <w:t xml:space="preserve">, </w:t>
      </w:r>
      <w:r w:rsidR="00355BD5" w:rsidRPr="007761D7">
        <w:rPr>
          <w:rFonts w:cs="Arial"/>
        </w:rPr>
        <w:t>Berkel-Obrecht, Spreitenbach, Switzerland</w:t>
      </w:r>
      <w:r w:rsidR="00355BD5">
        <w:rPr>
          <w:rFonts w:cs="Arial"/>
        </w:rPr>
        <w:t>; ±200 g</w:t>
      </w:r>
      <w:r w:rsidR="00355BD5" w:rsidRPr="00C056AB">
        <w:rPr>
          <w:lang w:eastAsia="en-GB"/>
        </w:rPr>
        <w:t>)</w:t>
      </w:r>
      <w:r w:rsidR="00355BD5">
        <w:rPr>
          <w:lang w:eastAsia="en-GB"/>
        </w:rPr>
        <w:t xml:space="preserve"> </w:t>
      </w:r>
      <w:r w:rsidR="004A1AFC" w:rsidRPr="00E17A25">
        <w:rPr>
          <w:lang w:eastAsia="en-GB"/>
        </w:rPr>
        <w:t>before and after exsanguination</w:t>
      </w:r>
      <w:r w:rsidR="009776AD" w:rsidRPr="00E17A25">
        <w:rPr>
          <w:lang w:eastAsia="en-GB"/>
        </w:rPr>
        <w:t xml:space="preserve"> to determine blood mass</w:t>
      </w:r>
      <w:r w:rsidR="004A1AFC" w:rsidRPr="00C056AB">
        <w:rPr>
          <w:lang w:eastAsia="en-GB"/>
        </w:rPr>
        <w:t>.</w:t>
      </w:r>
      <w:r w:rsidR="004A1AFC" w:rsidRPr="00E17A25">
        <w:rPr>
          <w:lang w:eastAsia="en-GB"/>
        </w:rPr>
        <w:t xml:space="preserve"> </w:t>
      </w:r>
      <w:r w:rsidR="004F7C92" w:rsidRPr="002C6D85">
        <w:rPr>
          <w:rFonts w:cs="Arial"/>
          <w:lang w:eastAsia="en-GB"/>
        </w:rPr>
        <w:t>The BW prior</w:t>
      </w:r>
      <w:r w:rsidR="004F7C92">
        <w:rPr>
          <w:rFonts w:cs="Arial"/>
          <w:lang w:eastAsia="en-GB"/>
        </w:rPr>
        <w:t xml:space="preserve"> to</w:t>
      </w:r>
      <w:r w:rsidR="004F7C92" w:rsidRPr="002C6D85">
        <w:rPr>
          <w:rFonts w:cs="Arial"/>
          <w:lang w:eastAsia="en-GB"/>
        </w:rPr>
        <w:t xml:space="preserve"> exsanguination corresponds to the BW at slaughter</w:t>
      </w:r>
      <w:r w:rsidR="004F7C92">
        <w:rPr>
          <w:rFonts w:cs="Arial"/>
          <w:lang w:eastAsia="en-GB"/>
        </w:rPr>
        <w:t xml:space="preserve"> </w:t>
      </w:r>
      <w:r w:rsidR="004F7C92" w:rsidRPr="002C6D85">
        <w:rPr>
          <w:rFonts w:cs="Arial"/>
          <w:lang w:eastAsia="en-GB"/>
        </w:rPr>
        <w:t>(BW</w:t>
      </w:r>
      <w:r w:rsidR="004F7C92" w:rsidRPr="002C6D85">
        <w:rPr>
          <w:rFonts w:cs="Arial"/>
          <w:vertAlign w:val="subscript"/>
          <w:lang w:eastAsia="en-GB"/>
        </w:rPr>
        <w:t>slaughter</w:t>
      </w:r>
      <w:r w:rsidR="004F7C92" w:rsidRPr="002C6D85">
        <w:rPr>
          <w:rFonts w:cs="Arial"/>
          <w:lang w:eastAsia="en-GB"/>
        </w:rPr>
        <w:t>).</w:t>
      </w:r>
      <w:r w:rsidR="004F7C92">
        <w:rPr>
          <w:rFonts w:cs="Arial"/>
          <w:lang w:eastAsia="en-GB"/>
        </w:rPr>
        <w:t xml:space="preserve"> </w:t>
      </w:r>
      <w:r w:rsidR="00B446D4" w:rsidRPr="00E17A25">
        <w:rPr>
          <w:lang w:eastAsia="en-GB"/>
        </w:rPr>
        <w:t xml:space="preserve">Immediately after exsanguination, </w:t>
      </w:r>
      <w:r w:rsidR="00F570FB" w:rsidRPr="00E17A25">
        <w:rPr>
          <w:lang w:eastAsia="en-GB"/>
        </w:rPr>
        <w:t xml:space="preserve">hair and claws were removed and collected. Animals </w:t>
      </w:r>
      <w:r w:rsidR="004A1AFC" w:rsidRPr="00E17A25">
        <w:rPr>
          <w:lang w:eastAsia="en-GB"/>
        </w:rPr>
        <w:t xml:space="preserve">were </w:t>
      </w:r>
      <w:r w:rsidR="00D2726B" w:rsidRPr="00E17A25">
        <w:rPr>
          <w:lang w:eastAsia="en-GB"/>
        </w:rPr>
        <w:t xml:space="preserve">then </w:t>
      </w:r>
      <w:r w:rsidR="004A1AFC" w:rsidRPr="00E17A25">
        <w:rPr>
          <w:lang w:eastAsia="en-GB"/>
        </w:rPr>
        <w:t xml:space="preserve">eviscerated and </w:t>
      </w:r>
      <w:r w:rsidR="009A00A0">
        <w:rPr>
          <w:lang w:eastAsia="en-GB"/>
        </w:rPr>
        <w:t xml:space="preserve">the </w:t>
      </w:r>
      <w:r w:rsidR="00F570FB" w:rsidRPr="00E17A25">
        <w:rPr>
          <w:lang w:eastAsia="en-GB"/>
        </w:rPr>
        <w:t xml:space="preserve">carcass and head were sawed </w:t>
      </w:r>
      <w:r w:rsidR="004A1AFC" w:rsidRPr="00E17A25">
        <w:rPr>
          <w:lang w:eastAsia="en-GB"/>
        </w:rPr>
        <w:lastRenderedPageBreak/>
        <w:t xml:space="preserve">into two halves. </w:t>
      </w:r>
      <w:r w:rsidR="00D37EB9" w:rsidRPr="00E17A25">
        <w:rPr>
          <w:lang w:eastAsia="en-GB"/>
        </w:rPr>
        <w:t xml:space="preserve">The two half carcasses </w:t>
      </w:r>
      <w:r w:rsidR="009775AD">
        <w:rPr>
          <w:lang w:eastAsia="en-GB"/>
        </w:rPr>
        <w:t>including the</w:t>
      </w:r>
      <w:r w:rsidR="009775AD" w:rsidRPr="00E17A25">
        <w:rPr>
          <w:lang w:eastAsia="en-GB"/>
        </w:rPr>
        <w:t xml:space="preserve"> </w:t>
      </w:r>
      <w:r w:rsidR="00D37EB9" w:rsidRPr="00E17A25">
        <w:rPr>
          <w:lang w:eastAsia="en-GB"/>
        </w:rPr>
        <w:t>head</w:t>
      </w:r>
      <w:r w:rsidR="009775AD">
        <w:rPr>
          <w:lang w:eastAsia="en-GB"/>
        </w:rPr>
        <w:t xml:space="preserve"> without brain</w:t>
      </w:r>
      <w:r w:rsidR="00D37EB9" w:rsidRPr="00E17A25">
        <w:rPr>
          <w:lang w:eastAsia="en-GB"/>
        </w:rPr>
        <w:t xml:space="preserve"> were weighed</w:t>
      </w:r>
      <w:r w:rsidR="009A00A0">
        <w:rPr>
          <w:lang w:eastAsia="en-GB"/>
        </w:rPr>
        <w:t xml:space="preserve"> for correspondence with </w:t>
      </w:r>
      <w:r w:rsidR="00D37EB9" w:rsidRPr="00E17A25">
        <w:rPr>
          <w:lang w:eastAsia="en-GB"/>
        </w:rPr>
        <w:t>the warm carcass weight. Then, they were chilled at 2</w:t>
      </w:r>
      <w:r w:rsidR="006F35BD">
        <w:rPr>
          <w:rFonts w:cs="Arial"/>
          <w:lang w:eastAsia="en-GB"/>
        </w:rPr>
        <w:t>°C</w:t>
      </w:r>
      <w:r w:rsidR="00D37EB9" w:rsidRPr="00E17A25">
        <w:rPr>
          <w:lang w:eastAsia="en-GB"/>
        </w:rPr>
        <w:t xml:space="preserve"> and </w:t>
      </w:r>
      <w:r w:rsidR="009A00A0">
        <w:rPr>
          <w:lang w:eastAsia="en-GB"/>
        </w:rPr>
        <w:t xml:space="preserve">a </w:t>
      </w:r>
      <w:r w:rsidR="00D37EB9" w:rsidRPr="00E17A25">
        <w:rPr>
          <w:lang w:eastAsia="en-GB"/>
        </w:rPr>
        <w:t>cold carcass weight was determined 24</w:t>
      </w:r>
      <w:r w:rsidR="0025648A">
        <w:rPr>
          <w:lang w:eastAsia="en-GB"/>
        </w:rPr>
        <w:t xml:space="preserve"> </w:t>
      </w:r>
      <w:r w:rsidR="00D37EB9" w:rsidRPr="00E17A25">
        <w:rPr>
          <w:lang w:eastAsia="en-GB"/>
        </w:rPr>
        <w:t xml:space="preserve">h </w:t>
      </w:r>
      <w:r w:rsidR="00255414" w:rsidRPr="00E17A25">
        <w:rPr>
          <w:i/>
          <w:lang w:eastAsia="en-GB"/>
        </w:rPr>
        <w:t>post mortem</w:t>
      </w:r>
      <w:r w:rsidR="00D37EB9" w:rsidRPr="00E17A25">
        <w:rPr>
          <w:lang w:eastAsia="en-GB"/>
        </w:rPr>
        <w:t>.</w:t>
      </w:r>
      <w:r w:rsidR="00B2677C" w:rsidRPr="00E17A25">
        <w:rPr>
          <w:lang w:eastAsia="en-GB"/>
        </w:rPr>
        <w:t xml:space="preserve"> The left carcass halves (including halved head without brain) were then processed into primal cuts (head, neck, shoulder, ham, loin, tail and feet) and scanned using DXA. Subsequently, the cuts were frozen for further processing to determine the carcass chemical composition as described by </w:t>
      </w:r>
      <w:r w:rsidR="00B2677C" w:rsidRPr="00E17A25">
        <w:t>Ruiz-Ascacibar et al. (2017)</w:t>
      </w:r>
      <w:r w:rsidR="00B2677C" w:rsidRPr="00E17A25">
        <w:rPr>
          <w:lang w:eastAsia="en-GB"/>
        </w:rPr>
        <w:t xml:space="preserve">. To prevent thawing and re-freezing, the carcass halves were divided into primal cuts before scanning </w:t>
      </w:r>
      <w:r w:rsidR="009A00A0">
        <w:rPr>
          <w:lang w:eastAsia="en-GB"/>
        </w:rPr>
        <w:t xml:space="preserve">because </w:t>
      </w:r>
      <w:r w:rsidR="00B2677C" w:rsidRPr="00E17A25">
        <w:rPr>
          <w:lang w:eastAsia="en-GB"/>
        </w:rPr>
        <w:t xml:space="preserve">grinding prior to chemical analysis is </w:t>
      </w:r>
      <w:r w:rsidR="00D10B14" w:rsidRPr="00E17A25">
        <w:rPr>
          <w:lang w:eastAsia="en-GB"/>
        </w:rPr>
        <w:t xml:space="preserve">always </w:t>
      </w:r>
      <w:r w:rsidR="00B2677C" w:rsidRPr="00E17A25">
        <w:rPr>
          <w:lang w:eastAsia="en-GB"/>
        </w:rPr>
        <w:t xml:space="preserve">performed in a frozen state. The carcass cuts of the seven pigs slaughtered during the DXA failure were </w:t>
      </w:r>
      <w:r w:rsidR="009A00A0">
        <w:rPr>
          <w:lang w:eastAsia="en-GB"/>
        </w:rPr>
        <w:t xml:space="preserve">exceptions in being </w:t>
      </w:r>
      <w:r w:rsidR="00B2677C" w:rsidRPr="00E17A25">
        <w:rPr>
          <w:lang w:eastAsia="en-GB"/>
        </w:rPr>
        <w:t xml:space="preserve">thawed for </w:t>
      </w:r>
      <w:r w:rsidR="009A00A0">
        <w:rPr>
          <w:lang w:eastAsia="en-GB"/>
        </w:rPr>
        <w:t xml:space="preserve">the </w:t>
      </w:r>
      <w:r w:rsidR="00B2677C" w:rsidRPr="00E17A25">
        <w:rPr>
          <w:lang w:eastAsia="en-GB"/>
        </w:rPr>
        <w:t xml:space="preserve">DXA scanning and </w:t>
      </w:r>
      <w:r w:rsidR="009A00A0">
        <w:rPr>
          <w:lang w:eastAsia="en-GB"/>
        </w:rPr>
        <w:t xml:space="preserve">then </w:t>
      </w:r>
      <w:r w:rsidR="00B2677C" w:rsidRPr="00E17A25">
        <w:rPr>
          <w:lang w:eastAsia="en-GB"/>
        </w:rPr>
        <w:t xml:space="preserve">re-frozen. </w:t>
      </w:r>
      <w:r w:rsidR="009A00A0">
        <w:rPr>
          <w:lang w:eastAsia="en-GB"/>
        </w:rPr>
        <w:t>The g</w:t>
      </w:r>
      <w:r w:rsidR="004A1AFC" w:rsidRPr="00E17A25">
        <w:rPr>
          <w:lang w:eastAsia="en-GB"/>
        </w:rPr>
        <w:t>all</w:t>
      </w:r>
      <w:r w:rsidR="009A00A0">
        <w:rPr>
          <w:lang w:eastAsia="en-GB"/>
        </w:rPr>
        <w:t xml:space="preserve"> </w:t>
      </w:r>
      <w:r w:rsidR="004A1AFC" w:rsidRPr="00E17A25">
        <w:rPr>
          <w:lang w:eastAsia="en-GB"/>
        </w:rPr>
        <w:t>bladder, bladder, stomach, intestine and hind</w:t>
      </w:r>
      <w:r w:rsidR="009A00A0">
        <w:rPr>
          <w:lang w:eastAsia="en-GB"/>
        </w:rPr>
        <w:t xml:space="preserve"> </w:t>
      </w:r>
      <w:r w:rsidR="004A1AFC" w:rsidRPr="00E17A25">
        <w:rPr>
          <w:lang w:eastAsia="en-GB"/>
        </w:rPr>
        <w:t>gut were emptied and rinsed with clean water to remove</w:t>
      </w:r>
      <w:r w:rsidR="009A00A0">
        <w:rPr>
          <w:lang w:eastAsia="en-GB"/>
        </w:rPr>
        <w:t xml:space="preserve"> any</w:t>
      </w:r>
      <w:r w:rsidR="004A1AFC" w:rsidRPr="00E17A25">
        <w:rPr>
          <w:lang w:eastAsia="en-GB"/>
        </w:rPr>
        <w:t xml:space="preserve"> remaining bile, urine and digesta. </w:t>
      </w:r>
      <w:r w:rsidR="009A00A0">
        <w:rPr>
          <w:lang w:eastAsia="en-GB"/>
        </w:rPr>
        <w:t xml:space="preserve">The </w:t>
      </w:r>
      <w:r w:rsidR="00B2677C" w:rsidRPr="00E17A25">
        <w:rPr>
          <w:lang w:eastAsia="en-GB"/>
        </w:rPr>
        <w:t>eviscerated organs and brain were then pooled and homogenized</w:t>
      </w:r>
      <w:r w:rsidR="00B2677C" w:rsidRPr="00E17A25">
        <w:t xml:space="preserve"> </w:t>
      </w:r>
      <w:r w:rsidR="00B2677C" w:rsidRPr="00E17A25">
        <w:rPr>
          <w:lang w:eastAsia="en-GB"/>
        </w:rPr>
        <w:t xml:space="preserve">for further processing in order to determine the chemical composition of the </w:t>
      </w:r>
      <w:r w:rsidR="009A2C90">
        <w:rPr>
          <w:lang w:eastAsia="en-GB"/>
        </w:rPr>
        <w:t>EB</w:t>
      </w:r>
      <w:r w:rsidR="00B2677C" w:rsidRPr="00E17A25">
        <w:rPr>
          <w:lang w:eastAsia="en-GB"/>
        </w:rPr>
        <w:t xml:space="preserve"> as described by Ruiz-Ascacibar et al. (2017).</w:t>
      </w:r>
      <w:r w:rsidR="009766E7">
        <w:rPr>
          <w:lang w:eastAsia="en-GB"/>
        </w:rPr>
        <w:t xml:space="preserve"> </w:t>
      </w:r>
    </w:p>
    <w:p w14:paraId="794D001B" w14:textId="77777777" w:rsidR="00255414" w:rsidRPr="00E17A25" w:rsidRDefault="00255414" w:rsidP="00F11991">
      <w:pPr>
        <w:pStyle w:val="ANMheading2"/>
      </w:pPr>
      <w:r w:rsidRPr="00E17A25">
        <w:t>DXA image acquisition</w:t>
      </w:r>
    </w:p>
    <w:p w14:paraId="4E12BB50" w14:textId="69AD9BF3" w:rsidR="00255414" w:rsidRDefault="00B75640" w:rsidP="00264968">
      <w:pPr>
        <w:pStyle w:val="ANMmaintext"/>
        <w:jc w:val="both"/>
        <w:rPr>
          <w:rFonts w:cs="Arial"/>
        </w:rPr>
      </w:pPr>
      <w:r w:rsidRPr="00E17A25">
        <w:t>A GE Lunar DXA (</w:t>
      </w:r>
      <w:r w:rsidR="00355BD5">
        <w:t xml:space="preserve">i-DXA, </w:t>
      </w:r>
      <w:r w:rsidRPr="00E17A25">
        <w:t xml:space="preserve">GE </w:t>
      </w:r>
      <w:r w:rsidR="00706E4D">
        <w:t>Healthcare</w:t>
      </w:r>
      <w:r w:rsidR="00355BD5">
        <w:t xml:space="preserve"> Switzerland</w:t>
      </w:r>
      <w:r w:rsidR="00706E4D">
        <w:t xml:space="preserve">, </w:t>
      </w:r>
      <w:r w:rsidR="00355BD5">
        <w:t>Glattbrugg, Switzerland</w:t>
      </w:r>
      <w:r w:rsidR="00AB5AB7" w:rsidRPr="00E17A25">
        <w:t>)</w:t>
      </w:r>
      <w:r w:rsidRPr="00E17A25">
        <w:t xml:space="preserve"> with a </w:t>
      </w:r>
      <w:r w:rsidR="000D6D02" w:rsidRPr="00E17A25">
        <w:t>narrow-angle fan</w:t>
      </w:r>
      <w:r w:rsidRPr="00E17A25">
        <w:t xml:space="preserve"> beam</w:t>
      </w:r>
      <w:r w:rsidR="00264968">
        <w:t xml:space="preserve"> (</w:t>
      </w:r>
      <w:r w:rsidR="00B07993">
        <w:rPr>
          <w:color w:val="0070C0"/>
        </w:rPr>
        <w:t>Collimator Model</w:t>
      </w:r>
      <w:r w:rsidR="00264968" w:rsidRPr="00264968">
        <w:rPr>
          <w:color w:val="0070C0"/>
        </w:rPr>
        <w:t xml:space="preserve"> 42129</w:t>
      </w:r>
      <w:r w:rsidR="00264968">
        <w:t xml:space="preserve">) </w:t>
      </w:r>
      <w:r w:rsidRPr="00E17A25">
        <w:t xml:space="preserve">was used to scan the </w:t>
      </w:r>
      <w:r w:rsidR="008D1D06" w:rsidRPr="00E17A25">
        <w:t xml:space="preserve">live </w:t>
      </w:r>
      <w:r w:rsidRPr="00E17A25">
        <w:t>pigs</w:t>
      </w:r>
      <w:r w:rsidR="008D1D06" w:rsidRPr="00E17A25">
        <w:t xml:space="preserve"> and carcass halves</w:t>
      </w:r>
      <w:r w:rsidR="00234F7E" w:rsidRPr="00E17A25">
        <w:t>.</w:t>
      </w:r>
      <w:r w:rsidR="008D3A5F" w:rsidRPr="00E17A25">
        <w:t xml:space="preserve"> </w:t>
      </w:r>
      <w:r w:rsidR="00355BD5">
        <w:t xml:space="preserve">The </w:t>
      </w:r>
      <w:r w:rsidR="00264968">
        <w:t xml:space="preserve">DXA has a </w:t>
      </w:r>
      <w:r w:rsidR="00264968" w:rsidRPr="00264968">
        <w:t>100 kV generator and K-edge filtering</w:t>
      </w:r>
      <w:r w:rsidR="00264968">
        <w:t>,</w:t>
      </w:r>
      <w:r w:rsidR="00264968" w:rsidRPr="00264968">
        <w:t xml:space="preserve"> resulting in</w:t>
      </w:r>
      <w:r w:rsidR="00264968">
        <w:t xml:space="preserve"> approximately 39 keV and 71 keV X-ray effective energies. </w:t>
      </w:r>
      <w:r w:rsidR="00A63D2A">
        <w:t>The c</w:t>
      </w:r>
      <w:r w:rsidR="001B13B3">
        <w:t>alibration</w:t>
      </w:r>
      <w:r w:rsidR="00A63D2A">
        <w:t xml:space="preserve"> </w:t>
      </w:r>
      <w:r w:rsidR="00FF5999">
        <w:t>was checked and passed</w:t>
      </w:r>
      <w:r w:rsidR="001B13B3">
        <w:t xml:space="preserve"> before</w:t>
      </w:r>
      <w:r w:rsidR="00FF5999">
        <w:t xml:space="preserve"> each scanning session </w:t>
      </w:r>
      <w:r w:rsidR="001B13B3">
        <w:t xml:space="preserve">by scanning a </w:t>
      </w:r>
      <w:r w:rsidR="00FF5999">
        <w:t xml:space="preserve">calibration </w:t>
      </w:r>
      <w:r w:rsidR="001B13B3">
        <w:t xml:space="preserve">phantom according to the manufacturer's instructions. </w:t>
      </w:r>
      <w:r w:rsidR="00182738" w:rsidRPr="00E17A25">
        <w:t xml:space="preserve">Scans were conducted using </w:t>
      </w:r>
      <w:r w:rsidR="00FC4EA5" w:rsidRPr="00E17A25">
        <w:t xml:space="preserve">the </w:t>
      </w:r>
      <w:r w:rsidR="001E3B1E">
        <w:t>‘</w:t>
      </w:r>
      <w:r w:rsidR="00FC4EA5" w:rsidRPr="00E17A25">
        <w:t>total body thick</w:t>
      </w:r>
      <w:r w:rsidR="001E3B1E">
        <w:t>’</w:t>
      </w:r>
      <w:r w:rsidR="00FC4EA5" w:rsidRPr="00E17A25">
        <w:t xml:space="preserve"> mode (0.188 mA</w:t>
      </w:r>
      <w:r w:rsidR="009D2AEB">
        <w:t>, scan speed 80mm/s</w:t>
      </w:r>
      <w:r w:rsidR="00355BD5">
        <w:t xml:space="preserve"> according to </w:t>
      </w:r>
      <w:r w:rsidR="00310B77" w:rsidRPr="00310B77">
        <w:rPr>
          <w:rFonts w:cs="Arial"/>
        </w:rPr>
        <w:t>Carver et al., 2013)</w:t>
      </w:r>
      <w:r w:rsidR="00FC4EA5" w:rsidRPr="00E17A25">
        <w:t xml:space="preserve"> </w:t>
      </w:r>
      <w:r w:rsidR="002F1DEF">
        <w:t xml:space="preserve">with </w:t>
      </w:r>
      <w:r w:rsidR="00BE4BFD" w:rsidRPr="00E17A25">
        <w:t xml:space="preserve">enCORE </w:t>
      </w:r>
      <w:r w:rsidR="00FC4EA5" w:rsidRPr="00E17A25">
        <w:t>software (</w:t>
      </w:r>
      <w:r w:rsidR="00BE4BFD" w:rsidRPr="00E17A25">
        <w:t>version 16</w:t>
      </w:r>
      <w:r w:rsidR="00FC4EA5" w:rsidRPr="00E17A25">
        <w:t>).</w:t>
      </w:r>
      <w:r w:rsidR="00BE4BFD" w:rsidRPr="00E17A25">
        <w:t xml:space="preserve"> </w:t>
      </w:r>
      <w:r w:rsidR="00FC4EA5" w:rsidRPr="00E17A25">
        <w:rPr>
          <w:rFonts w:cs="Arial"/>
        </w:rPr>
        <w:t xml:space="preserve">It has to be noted that, </w:t>
      </w:r>
      <w:r w:rsidR="00FC4EA5" w:rsidRPr="00E17A25">
        <w:t xml:space="preserve">according to </w:t>
      </w:r>
      <w:r w:rsidR="005D4989">
        <w:t xml:space="preserve">the </w:t>
      </w:r>
      <w:r w:rsidR="00FC4EA5" w:rsidRPr="00E17A25">
        <w:t xml:space="preserve">manufacturer, this mode is not recommended for pigs of smaller sizes. </w:t>
      </w:r>
      <w:r w:rsidR="005D4989">
        <w:t>In this study</w:t>
      </w:r>
      <w:r w:rsidR="00FC4EA5" w:rsidRPr="00E17A25">
        <w:t xml:space="preserve">, </w:t>
      </w:r>
      <w:r w:rsidR="00FC4EA5" w:rsidRPr="00E17A25">
        <w:lastRenderedPageBreak/>
        <w:t xml:space="preserve">the </w:t>
      </w:r>
      <w:r w:rsidR="00C567B5" w:rsidRPr="00E17A25">
        <w:t xml:space="preserve">mode with the </w:t>
      </w:r>
      <w:r w:rsidR="00FC4EA5" w:rsidRPr="00E17A25">
        <w:t xml:space="preserve">highest </w:t>
      </w:r>
      <w:r w:rsidR="005D4989">
        <w:t xml:space="preserve">level of </w:t>
      </w:r>
      <w:r w:rsidR="00FC4EA5" w:rsidRPr="00E17A25">
        <w:t>radiation was used for all individuals</w:t>
      </w:r>
      <w:r w:rsidR="00A07BFD" w:rsidRPr="00E17A25">
        <w:t xml:space="preserve"> regardless of size</w:t>
      </w:r>
      <w:r w:rsidR="00FC4EA5" w:rsidRPr="00E17A25">
        <w:t xml:space="preserve">. </w:t>
      </w:r>
      <w:r w:rsidR="006968E3" w:rsidRPr="00E17A25">
        <w:t>This was done in order to avoid switching between modes, which could introduce additional variation between the measurements of pigs of different BW classes.</w:t>
      </w:r>
      <w:r w:rsidR="006968E3" w:rsidRPr="00E17A25">
        <w:rPr>
          <w:rFonts w:cs="Arial"/>
        </w:rPr>
        <w:t xml:space="preserve"> </w:t>
      </w:r>
      <w:r w:rsidR="00F51D01" w:rsidRPr="00E17A25">
        <w:rPr>
          <w:rFonts w:cs="Arial"/>
        </w:rPr>
        <w:t xml:space="preserve">The </w:t>
      </w:r>
      <w:r w:rsidR="00D2537B" w:rsidRPr="00E17A25">
        <w:rPr>
          <w:rFonts w:cs="Arial"/>
        </w:rPr>
        <w:t>sedated</w:t>
      </w:r>
      <w:r w:rsidR="00F51D01" w:rsidRPr="00E17A25">
        <w:rPr>
          <w:rFonts w:cs="Arial"/>
        </w:rPr>
        <w:t xml:space="preserve"> pigs were placed on the DXA</w:t>
      </w:r>
      <w:r w:rsidR="00AB5AB7" w:rsidRPr="00E17A25">
        <w:rPr>
          <w:rFonts w:cs="Arial"/>
        </w:rPr>
        <w:t xml:space="preserve"> table</w:t>
      </w:r>
      <w:r w:rsidR="00D2537B" w:rsidRPr="00E17A25">
        <w:t xml:space="preserve"> </w:t>
      </w:r>
      <w:r w:rsidR="00962DF1">
        <w:t xml:space="preserve">in a standardized way </w:t>
      </w:r>
      <w:r w:rsidR="00D2537B" w:rsidRPr="00E17A25">
        <w:rPr>
          <w:rFonts w:cs="Arial"/>
        </w:rPr>
        <w:t>in a prone position with the</w:t>
      </w:r>
      <w:r w:rsidR="005C2D11" w:rsidRPr="00E17A25">
        <w:rPr>
          <w:rFonts w:cs="Arial"/>
        </w:rPr>
        <w:t xml:space="preserve"> </w:t>
      </w:r>
      <w:r w:rsidR="00D2537B" w:rsidRPr="00E17A25">
        <w:rPr>
          <w:rFonts w:cs="Arial"/>
        </w:rPr>
        <w:t>hind legs extended while the front legs were positioned along the side but kept away from the body by two wedges of foam plastic</w:t>
      </w:r>
      <w:r w:rsidR="00315E46" w:rsidRPr="00E17A25">
        <w:rPr>
          <w:rFonts w:cs="Arial"/>
        </w:rPr>
        <w:t xml:space="preserve"> (Fig</w:t>
      </w:r>
      <w:r w:rsidR="00887B1A">
        <w:rPr>
          <w:rFonts w:cs="Arial"/>
        </w:rPr>
        <w:t>ure</w:t>
      </w:r>
      <w:r w:rsidR="00315E46" w:rsidRPr="00E17A25">
        <w:rPr>
          <w:rFonts w:cs="Arial"/>
        </w:rPr>
        <w:t xml:space="preserve"> 1</w:t>
      </w:r>
      <w:r w:rsidR="00887B1A">
        <w:rPr>
          <w:rFonts w:cs="Arial"/>
        </w:rPr>
        <w:t>a</w:t>
      </w:r>
      <w:r w:rsidR="00315E46" w:rsidRPr="00E17A25">
        <w:rPr>
          <w:rFonts w:cs="Arial"/>
        </w:rPr>
        <w:t>)</w:t>
      </w:r>
      <w:r w:rsidR="00D2537B" w:rsidRPr="00E17A25">
        <w:rPr>
          <w:rFonts w:cs="Arial"/>
        </w:rPr>
        <w:t>.</w:t>
      </w:r>
      <w:r w:rsidR="005C2D11" w:rsidRPr="00E17A25">
        <w:rPr>
          <w:rFonts w:cs="Arial"/>
        </w:rPr>
        <w:t xml:space="preserve"> </w:t>
      </w:r>
      <w:r w:rsidR="00AB5AB7" w:rsidRPr="00E17A25">
        <w:rPr>
          <w:rFonts w:cs="Arial"/>
        </w:rPr>
        <w:t xml:space="preserve">The </w:t>
      </w:r>
      <w:r w:rsidR="009477A7" w:rsidRPr="00E17A25">
        <w:rPr>
          <w:rFonts w:cs="Arial"/>
        </w:rPr>
        <w:t xml:space="preserve">left carcass </w:t>
      </w:r>
      <w:r w:rsidR="00AB5AB7" w:rsidRPr="00E17A25">
        <w:rPr>
          <w:rFonts w:cs="Arial"/>
        </w:rPr>
        <w:t xml:space="preserve">cuts </w:t>
      </w:r>
      <w:r w:rsidR="009477A7" w:rsidRPr="00E17A25">
        <w:rPr>
          <w:rFonts w:cs="Arial"/>
        </w:rPr>
        <w:t xml:space="preserve">were placed </w:t>
      </w:r>
      <w:r w:rsidR="00AB5AB7" w:rsidRPr="00E17A25">
        <w:rPr>
          <w:rFonts w:cs="Arial"/>
        </w:rPr>
        <w:t xml:space="preserve">next to each other </w:t>
      </w:r>
      <w:r w:rsidR="009477A7" w:rsidRPr="00E17A25">
        <w:rPr>
          <w:rFonts w:cs="Arial"/>
        </w:rPr>
        <w:t xml:space="preserve">on the DXA table with the skin side facing </w:t>
      </w:r>
      <w:r w:rsidR="006932DF" w:rsidRPr="00E17A25">
        <w:rPr>
          <w:rFonts w:cs="Arial"/>
        </w:rPr>
        <w:t>downwards</w:t>
      </w:r>
      <w:r w:rsidR="00AB5AB7" w:rsidRPr="00E17A25">
        <w:rPr>
          <w:rFonts w:cs="Arial"/>
        </w:rPr>
        <w:t xml:space="preserve">. The cuts were </w:t>
      </w:r>
      <w:r w:rsidR="006D161D" w:rsidRPr="00E17A25">
        <w:rPr>
          <w:rFonts w:cs="Arial"/>
        </w:rPr>
        <w:t>arranged</w:t>
      </w:r>
      <w:r w:rsidR="00A07BFD" w:rsidRPr="00E17A25">
        <w:rPr>
          <w:rFonts w:cs="Arial"/>
        </w:rPr>
        <w:t xml:space="preserve"> </w:t>
      </w:r>
      <w:r w:rsidR="00AB5AB7" w:rsidRPr="00E17A25">
        <w:rPr>
          <w:rFonts w:cs="Arial"/>
        </w:rPr>
        <w:t xml:space="preserve">in a </w:t>
      </w:r>
      <w:r w:rsidR="00962DF1">
        <w:rPr>
          <w:rFonts w:cs="Arial"/>
        </w:rPr>
        <w:t xml:space="preserve">standardized </w:t>
      </w:r>
      <w:r w:rsidR="00AB5AB7" w:rsidRPr="00E17A25">
        <w:rPr>
          <w:rFonts w:cs="Arial"/>
        </w:rPr>
        <w:t xml:space="preserve">manner to reflect </w:t>
      </w:r>
      <w:r w:rsidR="005D404B" w:rsidRPr="00E17A25">
        <w:rPr>
          <w:rFonts w:cs="Arial"/>
        </w:rPr>
        <w:t xml:space="preserve">an uncut </w:t>
      </w:r>
      <w:r w:rsidR="00AB5AB7" w:rsidRPr="00E17A25">
        <w:rPr>
          <w:rFonts w:cs="Arial"/>
        </w:rPr>
        <w:t>half carcass</w:t>
      </w:r>
      <w:r w:rsidR="00315E46" w:rsidRPr="00E17A25">
        <w:rPr>
          <w:rFonts w:cs="Arial"/>
        </w:rPr>
        <w:t xml:space="preserve"> (</w:t>
      </w:r>
      <w:r w:rsidR="006A3D18">
        <w:rPr>
          <w:rFonts w:cs="Arial"/>
        </w:rPr>
        <w:t xml:space="preserve">Figure </w:t>
      </w:r>
      <w:r w:rsidR="00315E46" w:rsidRPr="00E17A25">
        <w:rPr>
          <w:rFonts w:cs="Arial"/>
        </w:rPr>
        <w:t>1</w:t>
      </w:r>
      <w:r w:rsidR="00887B1A">
        <w:rPr>
          <w:rFonts w:cs="Arial"/>
        </w:rPr>
        <w:t>b</w:t>
      </w:r>
      <w:r w:rsidR="00315E46" w:rsidRPr="00E17A25">
        <w:rPr>
          <w:rFonts w:cs="Arial"/>
        </w:rPr>
        <w:t>)</w:t>
      </w:r>
      <w:r w:rsidR="005D404B" w:rsidRPr="00E17A25">
        <w:rPr>
          <w:rFonts w:cs="Arial"/>
        </w:rPr>
        <w:t>.</w:t>
      </w:r>
      <w:r w:rsidR="00AB5AB7" w:rsidRPr="00E17A25">
        <w:rPr>
          <w:rFonts w:cs="Arial"/>
        </w:rPr>
        <w:t xml:space="preserve"> </w:t>
      </w:r>
      <w:r w:rsidR="005C2D11" w:rsidRPr="00E17A25">
        <w:rPr>
          <w:rFonts w:cs="Arial"/>
        </w:rPr>
        <w:t xml:space="preserve">All scans </w:t>
      </w:r>
      <w:r w:rsidR="00C70CAF" w:rsidRPr="00E17A25">
        <w:rPr>
          <w:rFonts w:cs="Arial"/>
        </w:rPr>
        <w:t>started from the head</w:t>
      </w:r>
      <w:r w:rsidR="009477A7" w:rsidRPr="00E17A25">
        <w:rPr>
          <w:rFonts w:cs="Arial"/>
        </w:rPr>
        <w:t>.</w:t>
      </w:r>
    </w:p>
    <w:p w14:paraId="440E0A1D" w14:textId="48A856E1" w:rsidR="0084404D" w:rsidRPr="00E17A25" w:rsidRDefault="00E53086" w:rsidP="00570F40">
      <w:pPr>
        <w:pStyle w:val="ANMmaintext"/>
        <w:jc w:val="both"/>
      </w:pPr>
      <w:r>
        <w:rPr>
          <w:noProof/>
          <w:lang w:eastAsia="en-GB"/>
        </w:rPr>
        <w:drawing>
          <wp:inline distT="0" distB="0" distL="0" distR="0" wp14:anchorId="7D19DB0A" wp14:editId="568FCA1E">
            <wp:extent cx="5759450"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png"/>
                    <pic:cNvPicPr/>
                  </pic:nvPicPr>
                  <pic:blipFill>
                    <a:blip r:embed="rId8">
                      <a:extLst>
                        <a:ext uri="{28A0092B-C50C-407E-A947-70E740481C1C}">
                          <a14:useLocalDpi xmlns:a14="http://schemas.microsoft.com/office/drawing/2010/main" val="0"/>
                        </a:ext>
                      </a:extLst>
                    </a:blip>
                    <a:stretch>
                      <a:fillRect/>
                    </a:stretch>
                  </pic:blipFill>
                  <pic:spPr>
                    <a:xfrm>
                      <a:off x="0" y="0"/>
                      <a:ext cx="5759450" cy="2330450"/>
                    </a:xfrm>
                    <a:prstGeom prst="rect">
                      <a:avLst/>
                    </a:prstGeom>
                  </pic:spPr>
                </pic:pic>
              </a:graphicData>
            </a:graphic>
          </wp:inline>
        </w:drawing>
      </w:r>
    </w:p>
    <w:p w14:paraId="5927FB5A" w14:textId="64A5046F" w:rsidR="0084404D" w:rsidRPr="00A13F42" w:rsidRDefault="00315E46" w:rsidP="00A13F42">
      <w:pPr>
        <w:pStyle w:val="ANMmaintext"/>
        <w:spacing w:line="240" w:lineRule="auto"/>
        <w:rPr>
          <w:sz w:val="20"/>
          <w:szCs w:val="20"/>
        </w:rPr>
      </w:pPr>
      <w:r w:rsidRPr="00A13F42">
        <w:rPr>
          <w:b/>
          <w:sz w:val="20"/>
          <w:szCs w:val="20"/>
        </w:rPr>
        <w:t>Figure 1</w:t>
      </w:r>
      <w:r w:rsidRPr="00A13F42">
        <w:rPr>
          <w:sz w:val="20"/>
          <w:szCs w:val="20"/>
        </w:rPr>
        <w:t xml:space="preserve"> </w:t>
      </w:r>
      <w:r w:rsidR="005D4989" w:rsidRPr="00A13F42">
        <w:rPr>
          <w:b/>
          <w:bCs/>
          <w:sz w:val="20"/>
          <w:szCs w:val="20"/>
        </w:rPr>
        <w:t>(a)</w:t>
      </w:r>
      <w:r w:rsidRPr="00A13F42">
        <w:rPr>
          <w:sz w:val="20"/>
          <w:szCs w:val="20"/>
        </w:rPr>
        <w:t xml:space="preserve"> Positioning of live animals on the DXA table for scanning under anaesthesia. </w:t>
      </w:r>
      <w:r w:rsidRPr="00A13F42">
        <w:rPr>
          <w:b/>
          <w:bCs/>
          <w:sz w:val="20"/>
          <w:szCs w:val="20"/>
        </w:rPr>
        <w:t>w:</w:t>
      </w:r>
      <w:r w:rsidRPr="00A13F42">
        <w:rPr>
          <w:sz w:val="20"/>
          <w:szCs w:val="20"/>
        </w:rPr>
        <w:t xml:space="preserve"> </w:t>
      </w:r>
      <w:r w:rsidR="005D4989" w:rsidRPr="00A13F42">
        <w:rPr>
          <w:sz w:val="20"/>
          <w:szCs w:val="20"/>
        </w:rPr>
        <w:t>Plastic f</w:t>
      </w:r>
      <w:r w:rsidRPr="00A13F42">
        <w:rPr>
          <w:sz w:val="20"/>
          <w:szCs w:val="20"/>
        </w:rPr>
        <w:t xml:space="preserve">oam wedge </w:t>
      </w:r>
      <w:r w:rsidR="005D4989" w:rsidRPr="00A13F42">
        <w:rPr>
          <w:sz w:val="20"/>
          <w:szCs w:val="20"/>
        </w:rPr>
        <w:t xml:space="preserve">used </w:t>
      </w:r>
      <w:r w:rsidRPr="00A13F42">
        <w:rPr>
          <w:sz w:val="20"/>
          <w:szCs w:val="20"/>
        </w:rPr>
        <w:t xml:space="preserve">to </w:t>
      </w:r>
      <w:r w:rsidR="005D4989" w:rsidRPr="00A13F42">
        <w:rPr>
          <w:sz w:val="20"/>
          <w:szCs w:val="20"/>
        </w:rPr>
        <w:t xml:space="preserve">keep the </w:t>
      </w:r>
      <w:r w:rsidRPr="00A13F42">
        <w:rPr>
          <w:sz w:val="20"/>
          <w:szCs w:val="20"/>
        </w:rPr>
        <w:t xml:space="preserve">front legs </w:t>
      </w:r>
      <w:r w:rsidR="005D4989" w:rsidRPr="00A13F42">
        <w:rPr>
          <w:sz w:val="20"/>
          <w:szCs w:val="20"/>
        </w:rPr>
        <w:t xml:space="preserve">away </w:t>
      </w:r>
      <w:r w:rsidRPr="00A13F42">
        <w:rPr>
          <w:sz w:val="20"/>
          <w:szCs w:val="20"/>
        </w:rPr>
        <w:t xml:space="preserve">from </w:t>
      </w:r>
      <w:r w:rsidR="005D4989" w:rsidRPr="00A13F42">
        <w:rPr>
          <w:sz w:val="20"/>
          <w:szCs w:val="20"/>
        </w:rPr>
        <w:t xml:space="preserve">the </w:t>
      </w:r>
      <w:r w:rsidRPr="00A13F42">
        <w:rPr>
          <w:sz w:val="20"/>
          <w:szCs w:val="20"/>
        </w:rPr>
        <w:t xml:space="preserve">body. </w:t>
      </w:r>
      <w:r w:rsidRPr="00A13F42">
        <w:rPr>
          <w:b/>
          <w:bCs/>
          <w:sz w:val="20"/>
          <w:szCs w:val="20"/>
        </w:rPr>
        <w:t>m:</w:t>
      </w:r>
      <w:r w:rsidRPr="00A13F42">
        <w:rPr>
          <w:sz w:val="20"/>
          <w:szCs w:val="20"/>
        </w:rPr>
        <w:t xml:space="preserve"> Mask for the continuous administration of isoflurane. </w:t>
      </w:r>
      <w:r w:rsidR="005D4989" w:rsidRPr="00A13F42">
        <w:rPr>
          <w:b/>
          <w:sz w:val="20"/>
          <w:szCs w:val="20"/>
        </w:rPr>
        <w:t>(b)</w:t>
      </w:r>
      <w:r w:rsidRPr="00A13F42">
        <w:rPr>
          <w:sz w:val="20"/>
          <w:szCs w:val="20"/>
        </w:rPr>
        <w:t xml:space="preserve"> Positioning of cut carcass on the DXA table.</w:t>
      </w:r>
    </w:p>
    <w:p w14:paraId="6C7BE853" w14:textId="77777777" w:rsidR="00255414" w:rsidRPr="00E17A25" w:rsidRDefault="00255414" w:rsidP="00570F40">
      <w:pPr>
        <w:pStyle w:val="ANMmaintext"/>
        <w:jc w:val="both"/>
        <w:rPr>
          <w:rFonts w:cs="Arial"/>
          <w:i/>
        </w:rPr>
      </w:pPr>
    </w:p>
    <w:p w14:paraId="688C998F" w14:textId="77777777" w:rsidR="00255414" w:rsidRPr="00E17A25" w:rsidRDefault="00255414" w:rsidP="00570F40">
      <w:pPr>
        <w:pStyle w:val="ANMmaintext"/>
        <w:jc w:val="both"/>
        <w:rPr>
          <w:rFonts w:cs="Arial"/>
          <w:b/>
          <w:i/>
        </w:rPr>
      </w:pPr>
      <w:r w:rsidRPr="00E17A25">
        <w:rPr>
          <w:rFonts w:cs="Arial"/>
          <w:b/>
          <w:i/>
        </w:rPr>
        <w:t>DXA image processing</w:t>
      </w:r>
    </w:p>
    <w:p w14:paraId="4A5DCDD6" w14:textId="222CFB60" w:rsidR="00255414" w:rsidRDefault="00C70CAF" w:rsidP="00182738">
      <w:pPr>
        <w:pStyle w:val="ANMmaintext"/>
        <w:jc w:val="both"/>
        <w:rPr>
          <w:rFonts w:cs="Arial"/>
        </w:rPr>
      </w:pPr>
      <w:r w:rsidRPr="00E17A25">
        <w:rPr>
          <w:rFonts w:cs="Arial"/>
        </w:rPr>
        <w:t xml:space="preserve">Scan images from live animals were processed to remove </w:t>
      </w:r>
      <w:r w:rsidR="008517AF" w:rsidRPr="00E17A25">
        <w:rPr>
          <w:rFonts w:cs="Arial"/>
        </w:rPr>
        <w:t>artefacts (i.e. regions</w:t>
      </w:r>
      <w:r w:rsidRPr="00E17A25">
        <w:rPr>
          <w:rFonts w:cs="Arial"/>
        </w:rPr>
        <w:t xml:space="preserve"> not belonging to the animal</w:t>
      </w:r>
      <w:r w:rsidR="00EA6A8E">
        <w:rPr>
          <w:rFonts w:cs="Arial"/>
        </w:rPr>
        <w:t>,</w:t>
      </w:r>
      <w:r w:rsidRPr="00E17A25">
        <w:rPr>
          <w:rFonts w:cs="Arial"/>
        </w:rPr>
        <w:t xml:space="preserve"> </w:t>
      </w:r>
      <w:r w:rsidR="008517AF" w:rsidRPr="00E17A25">
        <w:rPr>
          <w:rFonts w:cs="Arial"/>
        </w:rPr>
        <w:t xml:space="preserve">such as the </w:t>
      </w:r>
      <w:r w:rsidRPr="00E17A25">
        <w:rPr>
          <w:rFonts w:cs="Arial"/>
        </w:rPr>
        <w:t xml:space="preserve">mask and tube </w:t>
      </w:r>
      <w:r w:rsidR="00EA6A8E">
        <w:rPr>
          <w:rFonts w:cs="Arial"/>
        </w:rPr>
        <w:t xml:space="preserve">on the </w:t>
      </w:r>
      <w:r w:rsidRPr="00E17A25">
        <w:rPr>
          <w:rFonts w:cs="Arial"/>
        </w:rPr>
        <w:t>sedating apparatus</w:t>
      </w:r>
      <w:r w:rsidR="008517AF" w:rsidRPr="00E17A25">
        <w:rPr>
          <w:rFonts w:cs="Arial"/>
        </w:rPr>
        <w:t xml:space="preserve"> and the</w:t>
      </w:r>
      <w:r w:rsidRPr="00E17A25">
        <w:rPr>
          <w:rFonts w:cs="Arial"/>
        </w:rPr>
        <w:t xml:space="preserve"> ear tag) and to position the </w:t>
      </w:r>
      <w:r w:rsidR="00182738" w:rsidRPr="00E17A25">
        <w:rPr>
          <w:rFonts w:cs="Arial"/>
        </w:rPr>
        <w:t xml:space="preserve">regions of interest </w:t>
      </w:r>
      <w:r w:rsidR="002E69C4">
        <w:rPr>
          <w:rFonts w:cs="Arial"/>
        </w:rPr>
        <w:t>(ROI</w:t>
      </w:r>
      <w:r w:rsidR="00EC5807">
        <w:rPr>
          <w:rFonts w:cs="Arial"/>
        </w:rPr>
        <w:t xml:space="preserve">). </w:t>
      </w:r>
      <w:r w:rsidR="00EC5807" w:rsidRPr="00EC5807">
        <w:rPr>
          <w:rFonts w:cs="Arial"/>
        </w:rPr>
        <w:t xml:space="preserve">The ROI were placed in order to be similar to the human ROI according to the supplier’s guidelines. This was done by defining reference points for the pig </w:t>
      </w:r>
      <w:r w:rsidR="00EC5807">
        <w:rPr>
          <w:rFonts w:cs="Arial"/>
        </w:rPr>
        <w:t>(</w:t>
      </w:r>
      <w:r w:rsidR="00D25BD2" w:rsidRPr="00E17A25">
        <w:t xml:space="preserve">Supplementary </w:t>
      </w:r>
      <w:r w:rsidR="00D25BD2">
        <w:t>M</w:t>
      </w:r>
      <w:r w:rsidR="00D25BD2" w:rsidRPr="00E17A25">
        <w:t xml:space="preserve">aterial </w:t>
      </w:r>
      <w:r w:rsidR="00D25BD2">
        <w:t>S</w:t>
      </w:r>
      <w:r w:rsidR="00D25BD2" w:rsidRPr="00E17A25">
        <w:t>ection 1</w:t>
      </w:r>
      <w:r w:rsidR="00D25BD2">
        <w:t xml:space="preserve">, </w:t>
      </w:r>
      <w:r w:rsidR="00EC5807" w:rsidRPr="00D25BD2">
        <w:rPr>
          <w:rFonts w:cs="Arial"/>
        </w:rPr>
        <w:t>Fig</w:t>
      </w:r>
      <w:r w:rsidR="00D25BD2" w:rsidRPr="00D25BD2">
        <w:rPr>
          <w:rFonts w:cs="Arial"/>
        </w:rPr>
        <w:t>ure</w:t>
      </w:r>
      <w:r w:rsidR="00EC5807" w:rsidRPr="00D25BD2">
        <w:rPr>
          <w:rFonts w:cs="Arial"/>
        </w:rPr>
        <w:t xml:space="preserve"> </w:t>
      </w:r>
      <w:r w:rsidR="00C269DF" w:rsidRPr="00D25BD2">
        <w:rPr>
          <w:rFonts w:cs="Arial"/>
        </w:rPr>
        <w:t>S</w:t>
      </w:r>
      <w:r w:rsidR="00DF17FD" w:rsidRPr="00D25BD2">
        <w:rPr>
          <w:rFonts w:cs="Arial"/>
        </w:rPr>
        <w:t>1</w:t>
      </w:r>
      <w:r w:rsidR="002E69C4">
        <w:rPr>
          <w:rFonts w:cs="Arial"/>
        </w:rPr>
        <w:t>)</w:t>
      </w:r>
      <w:r w:rsidR="00EC5807">
        <w:rPr>
          <w:rFonts w:cs="Arial"/>
        </w:rPr>
        <w:t xml:space="preserve">. </w:t>
      </w:r>
      <w:r w:rsidR="00DE2F72" w:rsidRPr="00E17A25">
        <w:rPr>
          <w:rFonts w:cs="Arial"/>
        </w:rPr>
        <w:t xml:space="preserve">The </w:t>
      </w:r>
      <w:r w:rsidR="00EC5807">
        <w:rPr>
          <w:rFonts w:cs="Arial"/>
        </w:rPr>
        <w:t>ROI</w:t>
      </w:r>
      <w:r w:rsidR="00DE2F72" w:rsidRPr="00E17A25">
        <w:rPr>
          <w:rFonts w:cs="Arial"/>
        </w:rPr>
        <w:t xml:space="preserve"> in the </w:t>
      </w:r>
      <w:r w:rsidR="00EA6A8E">
        <w:rPr>
          <w:rFonts w:cs="Arial"/>
        </w:rPr>
        <w:t xml:space="preserve">scans of </w:t>
      </w:r>
      <w:r w:rsidRPr="00E17A25">
        <w:rPr>
          <w:rFonts w:cs="Arial"/>
        </w:rPr>
        <w:t>carcasses</w:t>
      </w:r>
      <w:r w:rsidRPr="00E17A25">
        <w:t xml:space="preserve"> </w:t>
      </w:r>
      <w:r w:rsidRPr="00E17A25">
        <w:rPr>
          <w:rFonts w:cs="Arial"/>
        </w:rPr>
        <w:t>were</w:t>
      </w:r>
      <w:r w:rsidR="00EC5807">
        <w:rPr>
          <w:rFonts w:cs="Arial"/>
        </w:rPr>
        <w:t xml:space="preserve"> set on "right arm"</w:t>
      </w:r>
      <w:r w:rsidR="000E388C">
        <w:rPr>
          <w:rFonts w:cs="Arial"/>
        </w:rPr>
        <w:t xml:space="preserve"> for all primal cuts</w:t>
      </w:r>
      <w:r w:rsidR="00EC5807">
        <w:rPr>
          <w:rFonts w:cs="Arial"/>
        </w:rPr>
        <w:t>.</w:t>
      </w:r>
      <w:r w:rsidRPr="00E17A25">
        <w:rPr>
          <w:rFonts w:cs="Arial"/>
        </w:rPr>
        <w:t xml:space="preserve"> </w:t>
      </w:r>
      <w:r w:rsidR="008931D6" w:rsidRPr="00E17A25">
        <w:rPr>
          <w:rFonts w:cs="Arial"/>
        </w:rPr>
        <w:t xml:space="preserve">The </w:t>
      </w:r>
      <w:r w:rsidR="008931D6" w:rsidRPr="00E17A25">
        <w:rPr>
          <w:rFonts w:cs="Arial"/>
        </w:rPr>
        <w:lastRenderedPageBreak/>
        <w:t>variables</w:t>
      </w:r>
      <w:r w:rsidR="00610EC9" w:rsidRPr="00E17A25">
        <w:rPr>
          <w:rFonts w:cs="Arial"/>
        </w:rPr>
        <w:t xml:space="preserve"> </w:t>
      </w:r>
      <w:r w:rsidR="00EA6A8E">
        <w:rPr>
          <w:rFonts w:cs="Arial"/>
        </w:rPr>
        <w:t>‘</w:t>
      </w:r>
      <w:r w:rsidR="0055699A" w:rsidRPr="00E17A25">
        <w:rPr>
          <w:rFonts w:cs="Arial"/>
        </w:rPr>
        <w:t>t</w:t>
      </w:r>
      <w:r w:rsidR="006331D9" w:rsidRPr="00E17A25">
        <w:rPr>
          <w:rFonts w:cs="Arial"/>
        </w:rPr>
        <w:t>otal</w:t>
      </w:r>
      <w:r w:rsidR="0055699A" w:rsidRPr="00E17A25">
        <w:rPr>
          <w:rFonts w:cs="Arial"/>
        </w:rPr>
        <w:t xml:space="preserve"> m</w:t>
      </w:r>
      <w:r w:rsidR="006331D9" w:rsidRPr="00E17A25">
        <w:rPr>
          <w:rFonts w:cs="Arial"/>
        </w:rPr>
        <w:t>ass</w:t>
      </w:r>
      <w:r w:rsidR="00EA6A8E">
        <w:rPr>
          <w:rFonts w:cs="Arial"/>
        </w:rPr>
        <w:t>’</w:t>
      </w:r>
      <w:r w:rsidR="00EA6A8E" w:rsidRPr="00E17A25">
        <w:rPr>
          <w:rFonts w:cs="Arial"/>
        </w:rPr>
        <w:t xml:space="preserve">, </w:t>
      </w:r>
      <w:r w:rsidR="00EA6A8E">
        <w:rPr>
          <w:rFonts w:cs="Arial"/>
        </w:rPr>
        <w:t>‘</w:t>
      </w:r>
      <w:r w:rsidR="00DE2F72" w:rsidRPr="00E17A25">
        <w:rPr>
          <w:rFonts w:cs="Arial"/>
        </w:rPr>
        <w:t>BMC</w:t>
      </w:r>
      <w:r w:rsidR="00EA6A8E">
        <w:rPr>
          <w:rFonts w:cs="Arial"/>
        </w:rPr>
        <w:t>’</w:t>
      </w:r>
      <w:r w:rsidR="00EA6A8E" w:rsidRPr="00E17A25">
        <w:rPr>
          <w:rFonts w:cs="Arial"/>
        </w:rPr>
        <w:t xml:space="preserve"> </w:t>
      </w:r>
      <w:r w:rsidR="00DE2F72" w:rsidRPr="00E17A25">
        <w:rPr>
          <w:rFonts w:cs="Arial"/>
        </w:rPr>
        <w:t>(</w:t>
      </w:r>
      <w:r w:rsidR="00913689" w:rsidRPr="00E17A25">
        <w:rPr>
          <w:rFonts w:cs="Arial"/>
        </w:rPr>
        <w:t xml:space="preserve">bone mineral </w:t>
      </w:r>
      <w:r w:rsidR="00DE2F72" w:rsidRPr="00E17A25">
        <w:rPr>
          <w:rFonts w:cs="Arial"/>
        </w:rPr>
        <w:t>content</w:t>
      </w:r>
      <w:r w:rsidR="00913689" w:rsidRPr="00E17A25">
        <w:rPr>
          <w:rFonts w:cs="Arial"/>
        </w:rPr>
        <w:t>)</w:t>
      </w:r>
      <w:r w:rsidR="0055699A" w:rsidRPr="00E17A25">
        <w:rPr>
          <w:rFonts w:cs="Arial"/>
        </w:rPr>
        <w:t xml:space="preserve">, </w:t>
      </w:r>
      <w:r w:rsidR="00EA6A8E">
        <w:rPr>
          <w:rFonts w:cs="Arial"/>
        </w:rPr>
        <w:t>‘</w:t>
      </w:r>
      <w:r w:rsidR="008517AF" w:rsidRPr="00E17A25">
        <w:rPr>
          <w:rFonts w:cs="Arial"/>
        </w:rPr>
        <w:t>lean</w:t>
      </w:r>
      <w:r w:rsidR="00EA6A8E">
        <w:rPr>
          <w:rFonts w:cs="Arial"/>
        </w:rPr>
        <w:t>’</w:t>
      </w:r>
      <w:r w:rsidR="0055699A" w:rsidRPr="00E17A25">
        <w:rPr>
          <w:rFonts w:cs="Arial"/>
        </w:rPr>
        <w:t xml:space="preserve"> and </w:t>
      </w:r>
      <w:r w:rsidR="00EA6A8E">
        <w:rPr>
          <w:rFonts w:cs="Arial"/>
        </w:rPr>
        <w:t>‘</w:t>
      </w:r>
      <w:r w:rsidR="0055699A" w:rsidRPr="00E17A25">
        <w:rPr>
          <w:rFonts w:cs="Arial"/>
        </w:rPr>
        <w:t>f</w:t>
      </w:r>
      <w:r w:rsidR="006331D9" w:rsidRPr="00E17A25">
        <w:rPr>
          <w:rFonts w:cs="Arial"/>
        </w:rPr>
        <w:t>at</w:t>
      </w:r>
      <w:r w:rsidR="00EA6A8E">
        <w:rPr>
          <w:rFonts w:cs="Arial"/>
        </w:rPr>
        <w:t>’</w:t>
      </w:r>
      <w:r w:rsidR="00EA6A8E" w:rsidRPr="00E17A25">
        <w:rPr>
          <w:rFonts w:cs="Arial"/>
        </w:rPr>
        <w:t xml:space="preserve"> </w:t>
      </w:r>
      <w:r w:rsidR="006331D9" w:rsidRPr="00E17A25">
        <w:rPr>
          <w:rFonts w:cs="Arial"/>
        </w:rPr>
        <w:t xml:space="preserve">of the </w:t>
      </w:r>
      <w:r w:rsidR="000113F3" w:rsidRPr="00E17A25">
        <w:rPr>
          <w:rFonts w:cs="Arial"/>
        </w:rPr>
        <w:t xml:space="preserve">live </w:t>
      </w:r>
      <w:r w:rsidR="006331D9" w:rsidRPr="00E17A25">
        <w:rPr>
          <w:rFonts w:cs="Arial"/>
        </w:rPr>
        <w:t xml:space="preserve">whole body </w:t>
      </w:r>
      <w:r w:rsidR="00913689" w:rsidRPr="00E17A25">
        <w:rPr>
          <w:rFonts w:cs="Arial"/>
        </w:rPr>
        <w:t xml:space="preserve">and of each </w:t>
      </w:r>
      <w:r w:rsidR="000113F3" w:rsidRPr="00E17A25">
        <w:rPr>
          <w:rFonts w:cs="Arial"/>
        </w:rPr>
        <w:t xml:space="preserve">left </w:t>
      </w:r>
      <w:r w:rsidR="006331D9" w:rsidRPr="00E17A25">
        <w:rPr>
          <w:rFonts w:cs="Arial"/>
        </w:rPr>
        <w:t>carcass</w:t>
      </w:r>
      <w:r w:rsidR="00913689" w:rsidRPr="00E17A25">
        <w:rPr>
          <w:rFonts w:cs="Arial"/>
        </w:rPr>
        <w:t xml:space="preserve"> </w:t>
      </w:r>
      <w:r w:rsidR="0058468F" w:rsidRPr="00E17A25">
        <w:rPr>
          <w:rFonts w:cs="Arial"/>
        </w:rPr>
        <w:t xml:space="preserve">half (listed in the upper part of Table 1) </w:t>
      </w:r>
      <w:r w:rsidR="006331D9" w:rsidRPr="00E17A25">
        <w:rPr>
          <w:rFonts w:cs="Arial"/>
        </w:rPr>
        <w:t xml:space="preserve">were </w:t>
      </w:r>
      <w:r w:rsidR="000113F3" w:rsidRPr="00E17A25">
        <w:rPr>
          <w:rFonts w:cs="Arial"/>
        </w:rPr>
        <w:t>exported from the software and used for further analysis</w:t>
      </w:r>
      <w:r w:rsidR="004D6D4B" w:rsidRPr="00E17A25">
        <w:rPr>
          <w:rFonts w:cs="Arial"/>
        </w:rPr>
        <w:t>.</w:t>
      </w:r>
    </w:p>
    <w:p w14:paraId="3C702A31" w14:textId="6BCB5B11" w:rsidR="00255414" w:rsidRPr="00F11991" w:rsidRDefault="00255414" w:rsidP="00F11991">
      <w:pPr>
        <w:pStyle w:val="ANMheading2"/>
        <w:rPr>
          <w:b/>
          <w:bCs/>
        </w:rPr>
      </w:pPr>
      <w:r w:rsidRPr="00F11991">
        <w:rPr>
          <w:b/>
          <w:bCs/>
        </w:rPr>
        <w:t>Laboratory analyses</w:t>
      </w:r>
      <w:r w:rsidR="00555853">
        <w:rPr>
          <w:b/>
          <w:bCs/>
        </w:rPr>
        <w:t xml:space="preserve"> and calculations</w:t>
      </w:r>
    </w:p>
    <w:p w14:paraId="5C5410CB" w14:textId="4138045E" w:rsidR="007E1BFF" w:rsidRDefault="00BA36C8" w:rsidP="007E1BFF">
      <w:pPr>
        <w:overflowPunct/>
        <w:spacing w:line="480" w:lineRule="auto"/>
        <w:jc w:val="both"/>
        <w:textAlignment w:val="auto"/>
        <w:rPr>
          <w:rFonts w:cs="Arial"/>
          <w:lang w:val="en-GB" w:eastAsia="en-GB"/>
        </w:rPr>
      </w:pPr>
      <w:r w:rsidRPr="00E17A25">
        <w:t xml:space="preserve">Chemical </w:t>
      </w:r>
      <w:r w:rsidR="00C23631" w:rsidRPr="00E17A25">
        <w:t xml:space="preserve">analyses </w:t>
      </w:r>
      <w:r w:rsidR="0055699A" w:rsidRPr="00E17A25">
        <w:t xml:space="preserve">of </w:t>
      </w:r>
      <w:r w:rsidR="00DE2F72" w:rsidRPr="00E17A25">
        <w:t xml:space="preserve">energy, </w:t>
      </w:r>
      <w:r w:rsidR="0055699A" w:rsidRPr="00E17A25">
        <w:t xml:space="preserve">water, ash, </w:t>
      </w:r>
      <w:r w:rsidR="00F74F56" w:rsidRPr="00E17A25">
        <w:t>Ca</w:t>
      </w:r>
      <w:r w:rsidR="0055699A" w:rsidRPr="00E17A25">
        <w:t xml:space="preserve">, </w:t>
      </w:r>
      <w:r w:rsidR="00F74F56" w:rsidRPr="00E17A25">
        <w:t>P</w:t>
      </w:r>
      <w:r w:rsidR="0055699A" w:rsidRPr="00E17A25">
        <w:t xml:space="preserve">, </w:t>
      </w:r>
      <w:r w:rsidR="00F74F56" w:rsidRPr="00E17A25">
        <w:t>N</w:t>
      </w:r>
      <w:r w:rsidR="00DE2F72" w:rsidRPr="00E17A25">
        <w:t xml:space="preserve"> and</w:t>
      </w:r>
      <w:r w:rsidR="00F74F56" w:rsidRPr="00E17A25">
        <w:t xml:space="preserve"> </w:t>
      </w:r>
      <w:r w:rsidR="0055699A" w:rsidRPr="00E17A25">
        <w:t xml:space="preserve">lipid content </w:t>
      </w:r>
      <w:r w:rsidR="0058468F" w:rsidRPr="00E17A25">
        <w:t xml:space="preserve">(listed in the lower part of Table 1) </w:t>
      </w:r>
      <w:r w:rsidR="00C23631" w:rsidRPr="00E17A25">
        <w:t xml:space="preserve">were </w:t>
      </w:r>
      <w:r w:rsidR="00962C3F" w:rsidRPr="00E17A25">
        <w:t>conducted</w:t>
      </w:r>
      <w:r w:rsidR="00C23631" w:rsidRPr="00E17A25">
        <w:t xml:space="preserve"> as described in </w:t>
      </w:r>
      <w:r w:rsidR="00C1023B" w:rsidRPr="00E17A25">
        <w:t>Ruiz-Ascacibar et al.</w:t>
      </w:r>
      <w:r w:rsidR="00F848C6" w:rsidRPr="00E17A25">
        <w:t xml:space="preserve"> (</w:t>
      </w:r>
      <w:r w:rsidR="00C1023B" w:rsidRPr="00E17A25">
        <w:t>2017</w:t>
      </w:r>
      <w:r w:rsidR="00FE4900" w:rsidRPr="00E17A25">
        <w:t xml:space="preserve">; </w:t>
      </w:r>
      <w:r w:rsidR="00C1023B" w:rsidRPr="00E17A25">
        <w:t>2019)</w:t>
      </w:r>
      <w:r w:rsidR="00C23631" w:rsidRPr="00E17A25">
        <w:t xml:space="preserve">. In brief, </w:t>
      </w:r>
      <w:r w:rsidR="00DE2F72" w:rsidRPr="00E17A25">
        <w:t xml:space="preserve">all fractions of the </w:t>
      </w:r>
      <w:r w:rsidR="009F5E2F">
        <w:rPr>
          <w:rFonts w:cs="Arial"/>
          <w:lang w:val="en-GB"/>
        </w:rPr>
        <w:t>EB</w:t>
      </w:r>
      <w:r w:rsidR="009F5E2F" w:rsidRPr="002A23BA">
        <w:rPr>
          <w:rFonts w:cs="Arial"/>
          <w:vertAlign w:val="subscript"/>
          <w:lang w:val="en-GB"/>
        </w:rPr>
        <w:t>slaughter</w:t>
      </w:r>
      <w:r w:rsidR="009F5E2F">
        <w:rPr>
          <w:rFonts w:cs="Arial"/>
        </w:rPr>
        <w:t>, which were 1)</w:t>
      </w:r>
      <w:r w:rsidR="00E174BB">
        <w:t xml:space="preserve"> </w:t>
      </w:r>
      <w:r w:rsidR="00DE2F72" w:rsidRPr="00E17A25">
        <w:t>the pooled left carcass cuts</w:t>
      </w:r>
      <w:r w:rsidR="00E174BB">
        <w:t>,</w:t>
      </w:r>
      <w:r w:rsidR="00CC09BB" w:rsidRPr="00E17A25">
        <w:t xml:space="preserve"> including the left half of the head</w:t>
      </w:r>
      <w:r w:rsidR="00DE2F72" w:rsidRPr="00E17A25">
        <w:t xml:space="preserve"> </w:t>
      </w:r>
      <w:r w:rsidR="009F5E2F">
        <w:t xml:space="preserve">without brain, 2) </w:t>
      </w:r>
      <w:r w:rsidR="00DE2F72" w:rsidRPr="00E17A25">
        <w:t xml:space="preserve">the </w:t>
      </w:r>
      <w:r w:rsidR="00F848C6" w:rsidRPr="00E17A25">
        <w:t xml:space="preserve">pooled </w:t>
      </w:r>
      <w:r w:rsidR="00DE2F72" w:rsidRPr="00E17A25">
        <w:t>e</w:t>
      </w:r>
      <w:r w:rsidR="00DE2F72" w:rsidRPr="00E17A25">
        <w:rPr>
          <w:lang w:eastAsia="en-GB"/>
        </w:rPr>
        <w:t>mpty digestive tract</w:t>
      </w:r>
      <w:r w:rsidR="00F848C6" w:rsidRPr="00E17A25">
        <w:rPr>
          <w:lang w:eastAsia="en-GB"/>
        </w:rPr>
        <w:t xml:space="preserve">, </w:t>
      </w:r>
      <w:r w:rsidR="00E174BB">
        <w:rPr>
          <w:lang w:eastAsia="en-GB"/>
        </w:rPr>
        <w:t xml:space="preserve">the </w:t>
      </w:r>
      <w:r w:rsidR="00DE2F72" w:rsidRPr="00E17A25">
        <w:rPr>
          <w:lang w:eastAsia="en-GB"/>
        </w:rPr>
        <w:t>organs</w:t>
      </w:r>
      <w:r w:rsidR="00F848C6" w:rsidRPr="00E17A25">
        <w:rPr>
          <w:lang w:eastAsia="en-GB"/>
        </w:rPr>
        <w:t xml:space="preserve"> and brain</w:t>
      </w:r>
      <w:r w:rsidR="00DE2F72" w:rsidRPr="00E17A25">
        <w:rPr>
          <w:lang w:eastAsia="en-GB"/>
        </w:rPr>
        <w:t xml:space="preserve">, </w:t>
      </w:r>
      <w:r w:rsidR="009F5E2F">
        <w:rPr>
          <w:lang w:eastAsia="en-GB"/>
        </w:rPr>
        <w:t xml:space="preserve">3) </w:t>
      </w:r>
      <w:r w:rsidR="00F848C6" w:rsidRPr="00E17A25">
        <w:rPr>
          <w:lang w:eastAsia="en-GB"/>
        </w:rPr>
        <w:t xml:space="preserve">the </w:t>
      </w:r>
      <w:r w:rsidR="00DE2F72" w:rsidRPr="00E17A25">
        <w:rPr>
          <w:lang w:eastAsia="en-GB"/>
        </w:rPr>
        <w:t xml:space="preserve">hair and </w:t>
      </w:r>
      <w:r w:rsidR="00F848C6" w:rsidRPr="00E17A25">
        <w:rPr>
          <w:lang w:eastAsia="en-GB"/>
        </w:rPr>
        <w:t xml:space="preserve">claws </w:t>
      </w:r>
      <w:r w:rsidR="00E174BB">
        <w:rPr>
          <w:lang w:eastAsia="en-GB"/>
        </w:rPr>
        <w:t xml:space="preserve">and </w:t>
      </w:r>
      <w:r w:rsidR="009F5E2F">
        <w:rPr>
          <w:lang w:eastAsia="en-GB"/>
        </w:rPr>
        <w:t xml:space="preserve">4) </w:t>
      </w:r>
      <w:r w:rsidR="00F848C6" w:rsidRPr="00E17A25">
        <w:rPr>
          <w:lang w:eastAsia="en-GB"/>
        </w:rPr>
        <w:t xml:space="preserve">the </w:t>
      </w:r>
      <w:r w:rsidR="00DE2F72" w:rsidRPr="00E17A25">
        <w:rPr>
          <w:lang w:eastAsia="en-GB"/>
        </w:rPr>
        <w:t>blood, were ground, homogenised and dried separately.</w:t>
      </w:r>
      <w:r w:rsidR="00CC09BB" w:rsidRPr="00E17A25">
        <w:rPr>
          <w:lang w:eastAsia="en-GB"/>
        </w:rPr>
        <w:t xml:space="preserve"> </w:t>
      </w:r>
      <w:r w:rsidR="00B446D4" w:rsidRPr="00E17A25">
        <w:rPr>
          <w:lang w:eastAsia="en-GB"/>
        </w:rPr>
        <w:t>For the</w:t>
      </w:r>
      <w:r w:rsidR="009F5E2F">
        <w:rPr>
          <w:lang w:eastAsia="en-GB"/>
        </w:rPr>
        <w:t xml:space="preserve"> </w:t>
      </w:r>
      <w:r w:rsidR="009F5E2F">
        <w:rPr>
          <w:rFonts w:cs="Arial"/>
          <w:lang w:val="en-GB" w:eastAsia="en-GB"/>
        </w:rPr>
        <w:t>EB</w:t>
      </w:r>
      <w:r w:rsidR="009F5E2F" w:rsidRPr="002A23BA">
        <w:rPr>
          <w:rFonts w:cs="Arial"/>
          <w:vertAlign w:val="subscript"/>
          <w:lang w:val="en-GB" w:eastAsia="en-GB"/>
        </w:rPr>
        <w:t>slaughter</w:t>
      </w:r>
      <w:r w:rsidR="00B446D4" w:rsidRPr="00E17A25">
        <w:rPr>
          <w:lang w:eastAsia="en-GB"/>
        </w:rPr>
        <w:t xml:space="preserve">, all calculations of contents were based on warm </w:t>
      </w:r>
      <w:r w:rsidR="00F848C6" w:rsidRPr="00E17A25">
        <w:rPr>
          <w:lang w:eastAsia="en-GB"/>
        </w:rPr>
        <w:t xml:space="preserve">carcass </w:t>
      </w:r>
      <w:r w:rsidR="00B446D4" w:rsidRPr="00E17A25">
        <w:rPr>
          <w:lang w:eastAsia="en-GB"/>
        </w:rPr>
        <w:t>weight (to closely mimic the situation in the live animal), and for the carcass</w:t>
      </w:r>
      <w:r w:rsidR="00E174BB">
        <w:rPr>
          <w:lang w:eastAsia="en-GB"/>
        </w:rPr>
        <w:t>,</w:t>
      </w:r>
      <w:r w:rsidR="00B446D4" w:rsidRPr="00E17A25">
        <w:rPr>
          <w:lang w:eastAsia="en-GB"/>
        </w:rPr>
        <w:t xml:space="preserve"> they were based on cold carcass weight. </w:t>
      </w:r>
      <w:r w:rsidR="0076751D" w:rsidRPr="00E17A25">
        <w:rPr>
          <w:lang w:eastAsia="en-GB"/>
        </w:rPr>
        <w:t xml:space="preserve">The contents of </w:t>
      </w:r>
      <w:r w:rsidR="001D64C6" w:rsidRPr="00E17A25">
        <w:t>energy</w:t>
      </w:r>
      <w:r w:rsidR="001D64C6" w:rsidRPr="00E17A25">
        <w:rPr>
          <w:lang w:eastAsia="en-GB"/>
        </w:rPr>
        <w:t xml:space="preserve">, </w:t>
      </w:r>
      <w:r w:rsidR="004438B0" w:rsidRPr="00E17A25">
        <w:t xml:space="preserve">water, ash, Ca, P, N </w:t>
      </w:r>
      <w:r w:rsidR="001D64C6" w:rsidRPr="00E17A25">
        <w:t xml:space="preserve">and </w:t>
      </w:r>
      <w:r w:rsidR="004438B0" w:rsidRPr="00E17A25">
        <w:t>lipid</w:t>
      </w:r>
      <w:r w:rsidR="00E174BB">
        <w:t>s</w:t>
      </w:r>
      <w:r w:rsidR="004438B0" w:rsidRPr="00E17A25">
        <w:t xml:space="preserve"> </w:t>
      </w:r>
      <w:r w:rsidR="0076751D" w:rsidRPr="00E17A25">
        <w:rPr>
          <w:lang w:eastAsia="en-GB"/>
        </w:rPr>
        <w:t xml:space="preserve">in the left carcass half were </w:t>
      </w:r>
      <w:r w:rsidR="007E1BFF">
        <w:rPr>
          <w:lang w:eastAsia="en-GB"/>
        </w:rPr>
        <w:t xml:space="preserve">combined with those </w:t>
      </w:r>
      <w:r w:rsidR="0076751D" w:rsidRPr="00E17A25">
        <w:rPr>
          <w:lang w:eastAsia="en-GB"/>
        </w:rPr>
        <w:t xml:space="preserve">of the right carcass half to obtain </w:t>
      </w:r>
      <w:r w:rsidR="004438B0" w:rsidRPr="00E17A25">
        <w:rPr>
          <w:lang w:eastAsia="en-GB"/>
        </w:rPr>
        <w:t>values for the full carcass</w:t>
      </w:r>
      <w:r w:rsidR="00073CEF" w:rsidRPr="00E17A25">
        <w:rPr>
          <w:lang w:eastAsia="en-GB"/>
        </w:rPr>
        <w:t xml:space="preserve">. </w:t>
      </w:r>
      <w:r w:rsidR="00F3436D" w:rsidRPr="00E17A25">
        <w:rPr>
          <w:lang w:eastAsia="en-GB"/>
        </w:rPr>
        <w:t xml:space="preserve">The </w:t>
      </w:r>
      <w:r w:rsidR="00DE2F72" w:rsidRPr="00E17A25">
        <w:rPr>
          <w:lang w:eastAsia="en-GB"/>
        </w:rPr>
        <w:t>CP content was calculated by multiplying the N content determined by wet</w:t>
      </w:r>
      <w:r w:rsidR="00D74740">
        <w:rPr>
          <w:lang w:eastAsia="en-GB"/>
        </w:rPr>
        <w:t xml:space="preserve"> </w:t>
      </w:r>
      <w:r w:rsidR="00DE2F72" w:rsidRPr="00E17A25">
        <w:rPr>
          <w:lang w:eastAsia="en-GB"/>
        </w:rPr>
        <w:t xml:space="preserve">chemistry </w:t>
      </w:r>
      <w:r w:rsidR="00E174BB">
        <w:rPr>
          <w:lang w:eastAsia="en-GB"/>
        </w:rPr>
        <w:t>by</w:t>
      </w:r>
      <w:r w:rsidR="00E174BB" w:rsidRPr="00E17A25">
        <w:rPr>
          <w:lang w:eastAsia="en-GB"/>
        </w:rPr>
        <w:t xml:space="preserve"> </w:t>
      </w:r>
      <w:r w:rsidR="00DE2F72" w:rsidRPr="00E17A25">
        <w:rPr>
          <w:lang w:eastAsia="en-GB"/>
        </w:rPr>
        <w:t xml:space="preserve">6.25. </w:t>
      </w:r>
      <w:r w:rsidR="002A62B3" w:rsidRPr="00E17A25">
        <w:rPr>
          <w:lang w:eastAsia="en-GB"/>
        </w:rPr>
        <w:t xml:space="preserve">Analyses were conducted in duplicate, but if results differed by more than 5%, up to four replicates were analysed. </w:t>
      </w:r>
      <w:r w:rsidR="007E1BFF">
        <w:rPr>
          <w:rFonts w:cs="Arial"/>
          <w:lang w:val="en-GB" w:eastAsia="en-GB"/>
        </w:rPr>
        <w:t>Since the live pigs were scanned by DXA three days prior to slaughter, the chemical composition of the EB at that time (EB</w:t>
      </w:r>
      <w:r w:rsidR="007E1BFF">
        <w:rPr>
          <w:rFonts w:cs="Arial"/>
          <w:vertAlign w:val="subscript"/>
          <w:lang w:val="en-GB" w:eastAsia="en-GB"/>
        </w:rPr>
        <w:t>-3</w:t>
      </w:r>
      <w:r w:rsidR="007E1BFF">
        <w:rPr>
          <w:rFonts w:cs="Arial"/>
          <w:lang w:val="en-GB" w:eastAsia="en-GB"/>
        </w:rPr>
        <w:t>) was obtained individually from the EB</w:t>
      </w:r>
      <w:r w:rsidR="007E1BFF" w:rsidRPr="00AF280E">
        <w:rPr>
          <w:rFonts w:cs="Arial"/>
          <w:vertAlign w:val="subscript"/>
          <w:lang w:val="en-GB" w:eastAsia="en-GB"/>
        </w:rPr>
        <w:t>slaughter</w:t>
      </w:r>
      <w:r w:rsidR="007E1BFF">
        <w:rPr>
          <w:rFonts w:cs="Arial"/>
          <w:lang w:val="en-GB" w:eastAsia="en-GB"/>
        </w:rPr>
        <w:t xml:space="preserve"> values as follows: T</w:t>
      </w:r>
      <w:r w:rsidR="007E1BFF" w:rsidRPr="00560BF3">
        <w:rPr>
          <w:rFonts w:cs="Arial"/>
          <w:lang w:val="en-GB" w:eastAsia="en-GB"/>
        </w:rPr>
        <w:t xml:space="preserve">he chemical composition of </w:t>
      </w:r>
      <w:r w:rsidR="007E1BFF">
        <w:rPr>
          <w:rFonts w:cs="Arial"/>
          <w:lang w:val="en-GB" w:eastAsia="en-GB"/>
        </w:rPr>
        <w:t>EB</w:t>
      </w:r>
      <w:r w:rsidR="007E1BFF" w:rsidRPr="00AF280E">
        <w:rPr>
          <w:rFonts w:cs="Arial"/>
          <w:vertAlign w:val="subscript"/>
          <w:lang w:val="en-GB" w:eastAsia="en-GB"/>
        </w:rPr>
        <w:t>slaughter</w:t>
      </w:r>
      <w:r w:rsidR="007E1BFF">
        <w:rPr>
          <w:rFonts w:cs="Arial"/>
          <w:lang w:val="en-GB" w:eastAsia="en-GB"/>
        </w:rPr>
        <w:t xml:space="preserve"> was divided by EBW</w:t>
      </w:r>
      <w:r w:rsidR="007E1BFF" w:rsidRPr="00AF280E">
        <w:rPr>
          <w:rFonts w:cs="Arial"/>
          <w:vertAlign w:val="subscript"/>
          <w:lang w:val="en-GB" w:eastAsia="en-GB"/>
        </w:rPr>
        <w:t>slaughter</w:t>
      </w:r>
      <w:r w:rsidR="007E1BFF">
        <w:rPr>
          <w:rFonts w:cs="Arial"/>
          <w:lang w:val="en-GB" w:eastAsia="en-GB"/>
        </w:rPr>
        <w:t xml:space="preserve"> and multiplied by EBW</w:t>
      </w:r>
      <w:r w:rsidR="007E1BFF">
        <w:rPr>
          <w:rFonts w:cs="Arial"/>
          <w:vertAlign w:val="subscript"/>
          <w:lang w:val="en-GB" w:eastAsia="en-GB"/>
        </w:rPr>
        <w:t>-3</w:t>
      </w:r>
      <w:r w:rsidR="007E1BFF">
        <w:rPr>
          <w:rFonts w:cs="Arial"/>
          <w:lang w:val="en-GB" w:eastAsia="en-GB"/>
        </w:rPr>
        <w:t>.</w:t>
      </w:r>
      <w:r w:rsidR="007E1BFF" w:rsidRPr="00560BF3">
        <w:rPr>
          <w:rFonts w:cs="Arial"/>
          <w:lang w:val="en-GB" w:eastAsia="en-GB"/>
        </w:rPr>
        <w:t xml:space="preserve"> </w:t>
      </w:r>
      <w:r w:rsidR="007E1BFF" w:rsidRPr="007E1BFF">
        <w:rPr>
          <w:rFonts w:cs="Arial"/>
          <w:lang w:val="en-GB" w:eastAsia="en-GB"/>
        </w:rPr>
        <w:t xml:space="preserve">The </w:t>
      </w:r>
      <w:r w:rsidR="007E1BFF">
        <w:rPr>
          <w:rFonts w:cs="Arial"/>
          <w:lang w:val="en-GB" w:eastAsia="en-GB"/>
        </w:rPr>
        <w:t>EBW</w:t>
      </w:r>
      <w:r w:rsidR="007E1BFF">
        <w:rPr>
          <w:rFonts w:cs="Arial"/>
          <w:vertAlign w:val="subscript"/>
          <w:lang w:val="en-GB" w:eastAsia="en-GB"/>
        </w:rPr>
        <w:t>-3</w:t>
      </w:r>
      <w:r w:rsidR="007E1BFF">
        <w:rPr>
          <w:rFonts w:cs="Arial"/>
          <w:lang w:val="en-GB" w:eastAsia="en-GB"/>
        </w:rPr>
        <w:t xml:space="preserve"> </w:t>
      </w:r>
      <w:r w:rsidR="007E1BFF" w:rsidRPr="007E1BFF">
        <w:rPr>
          <w:rFonts w:cs="Arial"/>
          <w:lang w:val="en-GB" w:eastAsia="en-GB"/>
        </w:rPr>
        <w:t xml:space="preserve">corresponded to the </w:t>
      </w:r>
      <w:r w:rsidR="007E1BFF">
        <w:rPr>
          <w:rFonts w:cs="Arial"/>
          <w:lang w:val="en-GB" w:eastAsia="en-GB"/>
        </w:rPr>
        <w:t>BW</w:t>
      </w:r>
      <w:r w:rsidR="007E1BFF">
        <w:rPr>
          <w:rFonts w:cs="Arial"/>
          <w:vertAlign w:val="subscript"/>
          <w:lang w:val="en-GB" w:eastAsia="en-GB"/>
        </w:rPr>
        <w:t>-3</w:t>
      </w:r>
      <w:r w:rsidR="007E1BFF">
        <w:rPr>
          <w:rFonts w:cs="Arial"/>
          <w:lang w:val="en-GB" w:eastAsia="en-GB"/>
        </w:rPr>
        <w:t xml:space="preserve"> </w:t>
      </w:r>
      <w:r w:rsidR="007E1BFF" w:rsidRPr="007E1BFF">
        <w:rPr>
          <w:rFonts w:cs="Arial"/>
          <w:lang w:val="en-GB" w:eastAsia="en-GB"/>
        </w:rPr>
        <w:t>multiplied by 95.3%, 96.2% or 95.6% (the average ratio of EBW slaughter to BW slaughter for the 20, 60 and 100 kg category pigs</w:t>
      </w:r>
      <w:r w:rsidR="007E1BFF">
        <w:rPr>
          <w:rFonts w:cs="Arial"/>
          <w:lang w:val="en-GB" w:eastAsia="en-GB"/>
        </w:rPr>
        <w:t>, respectively</w:t>
      </w:r>
      <w:r w:rsidR="007E1BFF" w:rsidRPr="007E1BFF">
        <w:rPr>
          <w:rFonts w:cs="Arial"/>
          <w:lang w:val="en-GB" w:eastAsia="en-GB"/>
        </w:rPr>
        <w:t>).</w:t>
      </w:r>
    </w:p>
    <w:p w14:paraId="3C42E01D" w14:textId="77777777" w:rsidR="009D3F77" w:rsidRDefault="009D3F77">
      <w:pPr>
        <w:overflowPunct/>
        <w:autoSpaceDE/>
        <w:autoSpaceDN/>
        <w:adjustRightInd/>
        <w:textAlignment w:val="auto"/>
        <w:rPr>
          <w:i/>
          <w:lang w:val="en-GB" w:eastAsia="fr-FR"/>
        </w:rPr>
      </w:pPr>
      <w:r>
        <w:br w:type="page"/>
      </w:r>
    </w:p>
    <w:p w14:paraId="4F9417A5" w14:textId="2175B8E5" w:rsidR="00255414" w:rsidRPr="00E17A25" w:rsidRDefault="00255414" w:rsidP="00F11991">
      <w:pPr>
        <w:pStyle w:val="ANMheading2"/>
      </w:pPr>
      <w:r w:rsidRPr="00E17A25">
        <w:lastRenderedPageBreak/>
        <w:t>Statistical analysis of results</w:t>
      </w:r>
    </w:p>
    <w:p w14:paraId="5AC74F94" w14:textId="03728129" w:rsidR="00FF7637" w:rsidRDefault="00C21060" w:rsidP="00A57276">
      <w:pPr>
        <w:pStyle w:val="ANMmaintext"/>
        <w:jc w:val="both"/>
      </w:pPr>
      <w:r w:rsidRPr="00E17A25">
        <w:t xml:space="preserve">The plausibility of </w:t>
      </w:r>
      <w:r w:rsidR="006733B3">
        <w:t xml:space="preserve">the </w:t>
      </w:r>
      <w:r w:rsidRPr="00E17A25">
        <w:t>data was checked before the statistical analysis (</w:t>
      </w:r>
      <w:r w:rsidR="009636D0" w:rsidRPr="00E17A25">
        <w:t>S</w:t>
      </w:r>
      <w:r w:rsidR="00EE1A87" w:rsidRPr="00E17A25">
        <w:t xml:space="preserve">upplementary </w:t>
      </w:r>
      <w:r w:rsidR="009E0202">
        <w:t>M</w:t>
      </w:r>
      <w:r w:rsidR="00EE1A87" w:rsidRPr="00E17A25">
        <w:t>aterial</w:t>
      </w:r>
      <w:r w:rsidRPr="00E17A25">
        <w:t xml:space="preserve"> </w:t>
      </w:r>
      <w:r w:rsidR="009E0202">
        <w:t>S</w:t>
      </w:r>
      <w:r w:rsidR="009636D0" w:rsidRPr="00E17A25">
        <w:t xml:space="preserve">ection </w:t>
      </w:r>
      <w:r w:rsidR="00BD3C16">
        <w:t>2</w:t>
      </w:r>
      <w:r w:rsidRPr="00E17A25">
        <w:t>)</w:t>
      </w:r>
      <w:r w:rsidR="00C26F91" w:rsidRPr="00E17A25">
        <w:t xml:space="preserve">, including a check of the differences between </w:t>
      </w:r>
      <w:r w:rsidR="006733B3">
        <w:t xml:space="preserve">the total levels </w:t>
      </w:r>
      <w:r w:rsidR="00C26F91" w:rsidRPr="00E17A25">
        <w:t>of raw ash, CP, lipid</w:t>
      </w:r>
      <w:r w:rsidR="006733B3">
        <w:t>s</w:t>
      </w:r>
      <w:r w:rsidR="00C26F91" w:rsidRPr="00E17A25">
        <w:t xml:space="preserve"> and water and </w:t>
      </w:r>
      <w:r w:rsidR="006733B3">
        <w:t xml:space="preserve">the </w:t>
      </w:r>
      <w:r w:rsidR="004B261B">
        <w:t>EBW</w:t>
      </w:r>
      <w:r w:rsidR="004B261B" w:rsidRPr="00A878E8">
        <w:rPr>
          <w:vertAlign w:val="subscript"/>
        </w:rPr>
        <w:t>slaughter</w:t>
      </w:r>
      <w:r w:rsidR="004B261B">
        <w:rPr>
          <w:vertAlign w:val="subscript"/>
        </w:rPr>
        <w:t xml:space="preserve"> </w:t>
      </w:r>
      <w:r w:rsidR="009E37ED" w:rsidRPr="00E17A25">
        <w:t xml:space="preserve">and cold carcass weight </w:t>
      </w:r>
      <w:r w:rsidR="00C26F91" w:rsidRPr="00E17A25">
        <w:t>obtained by scales</w:t>
      </w:r>
      <w:r w:rsidR="009E37ED" w:rsidRPr="00E17A25">
        <w:t>. Histograms of the raw data obtained by chemical analyses (Fig</w:t>
      </w:r>
      <w:r w:rsidR="00C53CEB">
        <w:t>ure</w:t>
      </w:r>
      <w:r w:rsidR="009E37ED" w:rsidRPr="00E17A25">
        <w:t xml:space="preserve"> S</w:t>
      </w:r>
      <w:r w:rsidR="00D20C08">
        <w:t>2</w:t>
      </w:r>
      <w:r w:rsidR="009E37ED" w:rsidRPr="00E17A25">
        <w:t>) were visually checked.</w:t>
      </w:r>
      <w:r w:rsidRPr="00E17A25">
        <w:t xml:space="preserve"> </w:t>
      </w:r>
      <w:r w:rsidR="00A322FA" w:rsidRPr="00E17A25">
        <w:t xml:space="preserve">In all analyses, the experimental unit was the individual pig. </w:t>
      </w:r>
      <w:r w:rsidR="00CC0D30" w:rsidRPr="00E17A25">
        <w:t xml:space="preserve">The code </w:t>
      </w:r>
      <w:r w:rsidR="00A61930" w:rsidRPr="00E17A25">
        <w:t>on which</w:t>
      </w:r>
      <w:r w:rsidR="00CC0D30" w:rsidRPr="00E17A25">
        <w:t xml:space="preserve"> </w:t>
      </w:r>
      <w:r w:rsidR="0056787F" w:rsidRPr="00E17A25">
        <w:t>statistical</w:t>
      </w:r>
      <w:r w:rsidR="00CC0D30" w:rsidRPr="00E17A25">
        <w:t xml:space="preserve"> analyses </w:t>
      </w:r>
      <w:r w:rsidR="006733B3">
        <w:t xml:space="preserve">were based </w:t>
      </w:r>
      <w:r w:rsidR="00CC0D30" w:rsidRPr="00E17A25">
        <w:t xml:space="preserve">in R (version 3.6.3; </w:t>
      </w:r>
      <w:r w:rsidR="00CC0D30" w:rsidRPr="00E17A25">
        <w:rPr>
          <w:rFonts w:cs="Arial"/>
        </w:rPr>
        <w:t>R Core Team, 2020)</w:t>
      </w:r>
      <w:r w:rsidR="00A61930" w:rsidRPr="00E17A25">
        <w:rPr>
          <w:rFonts w:cs="Arial"/>
        </w:rPr>
        <w:t xml:space="preserve"> </w:t>
      </w:r>
      <w:r w:rsidR="00CC0D30" w:rsidRPr="00E17A25">
        <w:rPr>
          <w:rFonts w:cs="Arial"/>
        </w:rPr>
        <w:t xml:space="preserve">can be found in the </w:t>
      </w:r>
      <w:r w:rsidR="009E0202">
        <w:rPr>
          <w:rFonts w:cs="Arial"/>
        </w:rPr>
        <w:t>S</w:t>
      </w:r>
      <w:r w:rsidR="00CC0D30" w:rsidRPr="00E17A25">
        <w:rPr>
          <w:rFonts w:cs="Arial"/>
        </w:rPr>
        <w:t xml:space="preserve">upplementary </w:t>
      </w:r>
      <w:r w:rsidR="009E0202">
        <w:rPr>
          <w:rFonts w:cs="Arial"/>
        </w:rPr>
        <w:t>M</w:t>
      </w:r>
      <w:r w:rsidR="00CC0D30" w:rsidRPr="00E17A25">
        <w:rPr>
          <w:rFonts w:cs="Arial"/>
        </w:rPr>
        <w:t xml:space="preserve">aterial. </w:t>
      </w:r>
      <w:r w:rsidR="0072679F" w:rsidRPr="00E17A25">
        <w:t>For the comparison of chemical and DXA-derived values</w:t>
      </w:r>
      <w:r w:rsidR="0056787F" w:rsidRPr="00E17A25">
        <w:t>,</w:t>
      </w:r>
      <w:r w:rsidR="0072679F" w:rsidRPr="00E17A25">
        <w:t xml:space="preserve"> we conducted Welch</w:t>
      </w:r>
      <w:r w:rsidR="00C42BAE">
        <w:t>’s</w:t>
      </w:r>
      <w:r w:rsidR="0072679F" w:rsidRPr="00E17A25">
        <w:t xml:space="preserve"> two-sample t-test for unequal variances. To compute the difference, </w:t>
      </w:r>
      <w:r w:rsidR="00BB633A" w:rsidRPr="00E17A25">
        <w:t xml:space="preserve">we subtracted </w:t>
      </w:r>
      <w:r w:rsidR="0072679F" w:rsidRPr="00E17A25">
        <w:t xml:space="preserve">the mean of the respective chemical value from the DXA value and expressed </w:t>
      </w:r>
      <w:r w:rsidR="00BB633A" w:rsidRPr="00E17A25">
        <w:t xml:space="preserve">it </w:t>
      </w:r>
      <w:r w:rsidR="0072679F" w:rsidRPr="00E17A25">
        <w:t xml:space="preserve">as </w:t>
      </w:r>
      <w:r w:rsidR="00C42BAE">
        <w:t>a</w:t>
      </w:r>
      <w:r w:rsidR="00C42BAE" w:rsidRPr="00E17A25">
        <w:t xml:space="preserve"> </w:t>
      </w:r>
      <w:r w:rsidR="0072679F" w:rsidRPr="00E17A25">
        <w:t xml:space="preserve">percentage of the chemical value. </w:t>
      </w:r>
      <w:r w:rsidR="009636D0" w:rsidRPr="00E17A25">
        <w:t>R</w:t>
      </w:r>
      <w:r w:rsidRPr="00E17A25">
        <w:t xml:space="preserve">egression equations were computed </w:t>
      </w:r>
      <w:r w:rsidR="00EC7779" w:rsidRPr="00E17A25">
        <w:t>with</w:t>
      </w:r>
      <w:r w:rsidRPr="00E17A25">
        <w:t xml:space="preserve"> the lm() command, and </w:t>
      </w:r>
      <w:r w:rsidR="00314409" w:rsidRPr="00E17A25">
        <w:t>figures</w:t>
      </w:r>
      <w:r w:rsidRPr="00E17A25">
        <w:t xml:space="preserve"> were </w:t>
      </w:r>
      <w:r w:rsidR="00314409" w:rsidRPr="00E17A25">
        <w:t xml:space="preserve">created </w:t>
      </w:r>
      <w:r w:rsidRPr="00E17A25">
        <w:t xml:space="preserve">using the package ggplot2 </w:t>
      </w:r>
      <w:r w:rsidR="00EC7779" w:rsidRPr="00E17A25">
        <w:t>(version</w:t>
      </w:r>
      <w:r w:rsidR="00E14DE5" w:rsidRPr="00E17A25">
        <w:t xml:space="preserve"> 3.2.1</w:t>
      </w:r>
      <w:r w:rsidR="00EC7779" w:rsidRPr="00E17A25">
        <w:t>;</w:t>
      </w:r>
      <w:r w:rsidR="00E14DE5" w:rsidRPr="00E17A25">
        <w:t xml:space="preserve"> </w:t>
      </w:r>
      <w:r w:rsidR="008B5DD4" w:rsidRPr="00E17A25">
        <w:rPr>
          <w:rFonts w:cs="Arial"/>
        </w:rPr>
        <w:t>Wickham, 2016)</w:t>
      </w:r>
      <w:r w:rsidRPr="00E17A25">
        <w:t xml:space="preserve">. </w:t>
      </w:r>
      <w:r w:rsidR="004B261B" w:rsidRPr="00E17A25">
        <w:t>BW</w:t>
      </w:r>
      <w:r w:rsidR="004B261B" w:rsidRPr="00E17A25">
        <w:rPr>
          <w:vertAlign w:val="subscript"/>
        </w:rPr>
        <w:t>DXA</w:t>
      </w:r>
      <w:r w:rsidR="004B261B" w:rsidRPr="00E17A25">
        <w:t>, energy</w:t>
      </w:r>
      <w:r w:rsidR="004B261B" w:rsidRPr="00E17A25">
        <w:rPr>
          <w:vertAlign w:val="subscript"/>
        </w:rPr>
        <w:t>DXA</w:t>
      </w:r>
      <w:r w:rsidR="004B261B" w:rsidRPr="00E17A25">
        <w:t>, water</w:t>
      </w:r>
      <w:r w:rsidR="004B261B" w:rsidRPr="00E17A25">
        <w:rPr>
          <w:vertAlign w:val="subscript"/>
        </w:rPr>
        <w:t>DXA</w:t>
      </w:r>
      <w:r w:rsidR="004B261B" w:rsidRPr="00E17A25">
        <w:t>, ash</w:t>
      </w:r>
      <w:r w:rsidR="004B261B" w:rsidRPr="00E17A25">
        <w:rPr>
          <w:vertAlign w:val="subscript"/>
        </w:rPr>
        <w:t>DXA</w:t>
      </w:r>
      <w:r w:rsidR="004B261B" w:rsidRPr="00E17A25">
        <w:t>, Ca</w:t>
      </w:r>
      <w:r w:rsidR="004B261B" w:rsidRPr="00E17A25">
        <w:rPr>
          <w:vertAlign w:val="subscript"/>
        </w:rPr>
        <w:t>DXA</w:t>
      </w:r>
      <w:r w:rsidR="004B261B" w:rsidRPr="00E17A25">
        <w:t>, P</w:t>
      </w:r>
      <w:r w:rsidR="004B261B" w:rsidRPr="00E17A25">
        <w:rPr>
          <w:vertAlign w:val="subscript"/>
        </w:rPr>
        <w:t>DXA</w:t>
      </w:r>
      <w:r w:rsidR="004B261B" w:rsidRPr="00E17A25">
        <w:t>,</w:t>
      </w:r>
      <w:r w:rsidR="004B261B" w:rsidRPr="00E17A25">
        <w:rPr>
          <w:vertAlign w:val="subscript"/>
        </w:rPr>
        <w:t xml:space="preserve"> </w:t>
      </w:r>
      <w:r w:rsidR="004B261B" w:rsidRPr="00E17A25">
        <w:t>CP</w:t>
      </w:r>
      <w:r w:rsidR="004B261B" w:rsidRPr="00E17A25">
        <w:rPr>
          <w:vertAlign w:val="subscript"/>
        </w:rPr>
        <w:t>DXA</w:t>
      </w:r>
      <w:r w:rsidR="004B261B" w:rsidRPr="00E17A25">
        <w:t>, N</w:t>
      </w:r>
      <w:r w:rsidR="004B261B" w:rsidRPr="00E17A25">
        <w:rPr>
          <w:vertAlign w:val="subscript"/>
        </w:rPr>
        <w:t>DXA</w:t>
      </w:r>
      <w:r w:rsidR="004B261B" w:rsidRPr="00E17A25">
        <w:t xml:space="preserve"> and lipid</w:t>
      </w:r>
      <w:r w:rsidR="004B261B" w:rsidRPr="00E17A25">
        <w:rPr>
          <w:vertAlign w:val="subscript"/>
        </w:rPr>
        <w:t>DXA</w:t>
      </w:r>
      <w:r w:rsidR="004B261B" w:rsidRPr="00E17A25">
        <w:t xml:space="preserve"> were used to denote the values predicted by the regression equations.</w:t>
      </w:r>
      <w:r w:rsidR="004B261B">
        <w:t xml:space="preserve"> </w:t>
      </w:r>
      <w:r w:rsidRPr="00E17A25">
        <w:t xml:space="preserve">To facilitate interpretation, we kept variables on their original scale in all models. </w:t>
      </w:r>
      <w:r w:rsidR="00EC7779" w:rsidRPr="00E17A25">
        <w:t xml:space="preserve">The models for predicting </w:t>
      </w:r>
      <w:r w:rsidR="004B261B">
        <w:t>EBW</w:t>
      </w:r>
      <w:r w:rsidR="004B261B">
        <w:rPr>
          <w:vertAlign w:val="subscript"/>
        </w:rPr>
        <w:t>-3</w:t>
      </w:r>
      <w:r w:rsidR="00EC7779" w:rsidRPr="00E17A25">
        <w:t xml:space="preserve"> and carcass weight contained </w:t>
      </w:r>
      <w:r w:rsidR="00EB45EF" w:rsidRPr="00E17A25">
        <w:t xml:space="preserve">total mass by DXA as </w:t>
      </w:r>
      <w:r w:rsidR="00E727EB" w:rsidRPr="00E17A25">
        <w:t xml:space="preserve">the sole </w:t>
      </w:r>
      <w:r w:rsidR="00EB45EF" w:rsidRPr="00E17A25">
        <w:t xml:space="preserve">predictor variable. </w:t>
      </w:r>
      <w:r w:rsidR="00E727EB" w:rsidRPr="00E17A25">
        <w:t>A</w:t>
      </w:r>
      <w:r w:rsidR="00EB45EF" w:rsidRPr="00E17A25">
        <w:t xml:space="preserve"> stepwise reduction of linear models w</w:t>
      </w:r>
      <w:r w:rsidR="00163E5E" w:rsidRPr="00E17A25">
        <w:t>as</w:t>
      </w:r>
      <w:r w:rsidR="00EB45EF" w:rsidRPr="00E17A25">
        <w:t xml:space="preserve"> used to select estimates of body composition provided by DXA. </w:t>
      </w:r>
      <w:r w:rsidRPr="00E17A25">
        <w:t xml:space="preserve">The full models for the prediction of all </w:t>
      </w:r>
      <w:r w:rsidR="00E727EB" w:rsidRPr="00E17A25">
        <w:t xml:space="preserve">chemical </w:t>
      </w:r>
      <w:r w:rsidRPr="00E17A25">
        <w:t xml:space="preserve">parameters included </w:t>
      </w:r>
      <w:r w:rsidR="001E3FEE" w:rsidRPr="00E17A25">
        <w:t>BMC</w:t>
      </w:r>
      <w:r w:rsidRPr="00E17A25">
        <w:t xml:space="preserve">, lean </w:t>
      </w:r>
      <w:r w:rsidR="00C42BAE">
        <w:t xml:space="preserve">tissue </w:t>
      </w:r>
      <w:r w:rsidRPr="00E17A25">
        <w:t xml:space="preserve">and fat </w:t>
      </w:r>
      <w:r w:rsidR="00C42BAE">
        <w:t xml:space="preserve">tissue </w:t>
      </w:r>
      <w:r w:rsidRPr="00E17A25">
        <w:t>as estimated by DXA.</w:t>
      </w:r>
      <w:r w:rsidR="00EB123F" w:rsidRPr="00E17A25">
        <w:t xml:space="preserve"> </w:t>
      </w:r>
      <w:r w:rsidRPr="00E17A25">
        <w:t xml:space="preserve">In case more than one of the predictors of the full model </w:t>
      </w:r>
      <w:r w:rsidR="0007142C" w:rsidRPr="00E17A25">
        <w:t xml:space="preserve">was </w:t>
      </w:r>
      <w:r w:rsidRPr="00E17A25">
        <w:t xml:space="preserve">not significant, we </w:t>
      </w:r>
      <w:r w:rsidR="00163E5E" w:rsidRPr="00E17A25">
        <w:t xml:space="preserve">first </w:t>
      </w:r>
      <w:r w:rsidRPr="00E17A25">
        <w:t xml:space="preserve">omitted the </w:t>
      </w:r>
      <w:r w:rsidR="00422A6D" w:rsidRPr="00E17A25">
        <w:t xml:space="preserve">variable </w:t>
      </w:r>
      <w:r w:rsidR="00E727EB" w:rsidRPr="00E17A25">
        <w:t xml:space="preserve">from </w:t>
      </w:r>
      <w:r w:rsidR="00422A6D" w:rsidRPr="00E17A25">
        <w:t>which</w:t>
      </w:r>
      <w:r w:rsidR="00EB566F" w:rsidRPr="00E17A25">
        <w:t xml:space="preserve">, from a biological point of view, </w:t>
      </w:r>
      <w:r w:rsidR="00E727EB" w:rsidRPr="00E17A25">
        <w:t>we expected the weakest relation</w:t>
      </w:r>
      <w:r w:rsidR="00C42BAE">
        <w:t>ship</w:t>
      </w:r>
      <w:r w:rsidR="00E727EB" w:rsidRPr="00E17A25">
        <w:t xml:space="preserve"> </w:t>
      </w:r>
      <w:r w:rsidR="00EB566F" w:rsidRPr="00E17A25">
        <w:t>to the estimated chemical content.</w:t>
      </w:r>
      <w:r w:rsidRPr="00E17A25">
        <w:t xml:space="preserve"> </w:t>
      </w:r>
      <w:r w:rsidR="00C42BAE">
        <w:t>Because</w:t>
      </w:r>
      <w:r w:rsidR="00C42BAE" w:rsidRPr="00E17A25">
        <w:t xml:space="preserve"> </w:t>
      </w:r>
      <w:r w:rsidR="00871575" w:rsidRPr="00E17A25">
        <w:t xml:space="preserve">the data stem from an experiment </w:t>
      </w:r>
      <w:r w:rsidR="0007142C" w:rsidRPr="00E17A25">
        <w:t>with</w:t>
      </w:r>
      <w:r w:rsidR="00871575" w:rsidRPr="00E17A25">
        <w:t xml:space="preserve"> different dietary treatments, we </w:t>
      </w:r>
      <w:r w:rsidR="0007142C" w:rsidRPr="00E17A25">
        <w:t>examined</w:t>
      </w:r>
      <w:r w:rsidR="00871575" w:rsidRPr="00E17A25">
        <w:t xml:space="preserve"> whether dietary treatment had an effect on the slopes and intercepts of the regression equations</w:t>
      </w:r>
      <w:r w:rsidR="001034D2" w:rsidRPr="00E17A25">
        <w:t xml:space="preserve"> (S</w:t>
      </w:r>
      <w:r w:rsidR="00D06D17" w:rsidRPr="00E17A25">
        <w:t xml:space="preserve">upplementary </w:t>
      </w:r>
      <w:r w:rsidR="00645571">
        <w:t>M</w:t>
      </w:r>
      <w:r w:rsidR="00D06D17" w:rsidRPr="00E17A25">
        <w:t>aterial</w:t>
      </w:r>
      <w:r w:rsidR="001034D2" w:rsidRPr="00E17A25">
        <w:t xml:space="preserve"> </w:t>
      </w:r>
      <w:r w:rsidR="00645571">
        <w:t>S</w:t>
      </w:r>
      <w:r w:rsidR="001034D2" w:rsidRPr="00E17A25">
        <w:t xml:space="preserve">ection </w:t>
      </w:r>
      <w:r w:rsidR="00BD3C16">
        <w:t>3</w:t>
      </w:r>
      <w:r w:rsidR="001034D2" w:rsidRPr="00E17A25">
        <w:t>)</w:t>
      </w:r>
      <w:r w:rsidR="00871575" w:rsidRPr="00E17A25">
        <w:t xml:space="preserve">. </w:t>
      </w:r>
      <w:r w:rsidR="001034D2" w:rsidRPr="00E17A25">
        <w:t>T</w:t>
      </w:r>
      <w:r w:rsidR="007A2E77" w:rsidRPr="00E17A25">
        <w:t>he</w:t>
      </w:r>
      <w:r w:rsidR="001034D2" w:rsidRPr="00E17A25">
        <w:t xml:space="preserve"> </w:t>
      </w:r>
      <w:r w:rsidR="00871575" w:rsidRPr="00E17A25">
        <w:t>effect</w:t>
      </w:r>
      <w:r w:rsidR="001034D2" w:rsidRPr="00E17A25">
        <w:t xml:space="preserve"> of dietary treatment</w:t>
      </w:r>
      <w:r w:rsidR="007A2E77" w:rsidRPr="00E17A25">
        <w:t xml:space="preserve"> w</w:t>
      </w:r>
      <w:r w:rsidR="001034D2" w:rsidRPr="00E17A25">
        <w:t>as</w:t>
      </w:r>
      <w:r w:rsidR="00871575" w:rsidRPr="00E17A25">
        <w:t xml:space="preserve"> </w:t>
      </w:r>
      <w:r w:rsidR="001034D2" w:rsidRPr="00E17A25">
        <w:t xml:space="preserve">never </w:t>
      </w:r>
      <w:r w:rsidR="001034D2" w:rsidRPr="00E17A25">
        <w:lastRenderedPageBreak/>
        <w:t xml:space="preserve">significant </w:t>
      </w:r>
      <w:r w:rsidR="0007142C" w:rsidRPr="00E17A25">
        <w:t xml:space="preserve">and the inclusion of </w:t>
      </w:r>
      <w:r w:rsidR="00506511" w:rsidRPr="00E17A25">
        <w:t xml:space="preserve">the dietary </w:t>
      </w:r>
      <w:r w:rsidR="0007142C" w:rsidRPr="00E17A25">
        <w:t xml:space="preserve">treatment changed slopes and intercepts only </w:t>
      </w:r>
      <w:r w:rsidR="001E3FEE" w:rsidRPr="00E17A25">
        <w:t xml:space="preserve">marginally </w:t>
      </w:r>
      <w:r w:rsidR="001034D2" w:rsidRPr="00E17A25">
        <w:t>(Table S</w:t>
      </w:r>
      <w:r w:rsidR="0060712A" w:rsidRPr="00E17A25">
        <w:t>1</w:t>
      </w:r>
      <w:r w:rsidR="001034D2" w:rsidRPr="00E17A25">
        <w:t>)</w:t>
      </w:r>
      <w:r w:rsidR="00C42BAE">
        <w:t>;</w:t>
      </w:r>
      <w:r w:rsidR="0007142C" w:rsidRPr="00E17A25">
        <w:t xml:space="preserve"> </w:t>
      </w:r>
      <w:r w:rsidR="001034D2" w:rsidRPr="00E17A25">
        <w:t>thus</w:t>
      </w:r>
      <w:r w:rsidR="00C42BAE">
        <w:t>,</w:t>
      </w:r>
      <w:r w:rsidR="0007142C" w:rsidRPr="00E17A25">
        <w:t xml:space="preserve"> we</w:t>
      </w:r>
      <w:r w:rsidR="00871575" w:rsidRPr="00E17A25">
        <w:t xml:space="preserve"> present models without dietary treatments. </w:t>
      </w:r>
      <w:r w:rsidR="00A1760B" w:rsidRPr="00E17A25">
        <w:t xml:space="preserve">Adjusted </w:t>
      </w:r>
      <w:r w:rsidRPr="002168FA">
        <w:rPr>
          <w:i/>
          <w:iCs/>
        </w:rPr>
        <w:t>R</w:t>
      </w:r>
      <w:r w:rsidRPr="002168FA">
        <w:rPr>
          <w:i/>
          <w:iCs/>
          <w:vertAlign w:val="superscript"/>
        </w:rPr>
        <w:t>2</w:t>
      </w:r>
      <w:r w:rsidRPr="00E17A25">
        <w:t xml:space="preserve"> as a measure of goodness-of-fit was extracted from the R model object</w:t>
      </w:r>
      <w:r w:rsidR="00C42BAE">
        <w:t>,</w:t>
      </w:r>
      <w:r w:rsidRPr="00E17A25">
        <w:t xml:space="preserve"> and the root</w:t>
      </w:r>
      <w:r w:rsidR="00E22E95">
        <w:t xml:space="preserve"> </w:t>
      </w:r>
      <w:r w:rsidRPr="00E17A25">
        <w:t>mean</w:t>
      </w:r>
      <w:r w:rsidR="00E22E95">
        <w:t xml:space="preserve"> </w:t>
      </w:r>
      <w:r w:rsidRPr="00E17A25">
        <w:t xml:space="preserve">square </w:t>
      </w:r>
      <w:r w:rsidR="000558F5" w:rsidRPr="00E17A25">
        <w:t>error</w:t>
      </w:r>
      <w:r w:rsidRPr="00E17A25">
        <w:t xml:space="preserve"> (</w:t>
      </w:r>
      <w:r w:rsidR="000558F5" w:rsidRPr="00E17A25">
        <w:t>RMSE</w:t>
      </w:r>
      <w:r w:rsidRPr="00E17A25">
        <w:t xml:space="preserve">) was calculated as </w:t>
      </w:r>
      <m:oMath>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(measured-predicted)</m:t>
                        </m:r>
                      </m:e>
                      <m:sup>
                        <m:r>
                          <w:rPr>
                            <w:rFonts w:ascii="Cambria Math" w:hAnsi="Cambria Math"/>
                          </w:rPr>
                          <m:t>2</m:t>
                        </m:r>
                      </m:sup>
                    </m:sSup>
                  </m:e>
                </m:nary>
              </m:num>
              <m:den>
                <m:r>
                  <w:rPr>
                    <w:rFonts w:ascii="Cambria Math" w:hAnsi="Cambria Math"/>
                  </w:rPr>
                  <m:t>n</m:t>
                </m:r>
              </m:den>
            </m:f>
          </m:e>
        </m:rad>
      </m:oMath>
      <w:r w:rsidR="00C42BAE">
        <w:t>,</w:t>
      </w:r>
      <w:r w:rsidRPr="00E17A25">
        <w:t xml:space="preserve"> where </w:t>
      </w:r>
      <w:r w:rsidR="00255414" w:rsidRPr="00E17A25">
        <w:rPr>
          <w:i/>
        </w:rPr>
        <w:t>measured</w:t>
      </w:r>
      <w:r w:rsidR="00D72FDA" w:rsidRPr="00E17A25">
        <w:t xml:space="preserve"> </w:t>
      </w:r>
      <w:r w:rsidRPr="00E17A25">
        <w:t xml:space="preserve">is the value determined by chemical analysis, </w:t>
      </w:r>
      <w:r w:rsidR="00255414" w:rsidRPr="00E17A25">
        <w:rPr>
          <w:i/>
        </w:rPr>
        <w:t>predicted</w:t>
      </w:r>
      <w:r w:rsidRPr="00E17A25">
        <w:t xml:space="preserve"> </w:t>
      </w:r>
      <w:r w:rsidR="00C42BAE">
        <w:t xml:space="preserve">is </w:t>
      </w:r>
      <w:r w:rsidRPr="00E17A25">
        <w:t xml:space="preserve">the value estimated from the DXA measurement via the regression equation and </w:t>
      </w:r>
      <w:r w:rsidR="00255414" w:rsidRPr="00E17A25">
        <w:rPr>
          <w:i/>
        </w:rPr>
        <w:t>n</w:t>
      </w:r>
      <w:r w:rsidRPr="00E17A25">
        <w:t xml:space="preserve"> </w:t>
      </w:r>
      <w:r w:rsidR="00C42BAE">
        <w:t xml:space="preserve">is </w:t>
      </w:r>
      <w:r w:rsidRPr="00E17A25">
        <w:t xml:space="preserve">the sample size. </w:t>
      </w:r>
      <w:r w:rsidR="00B83712" w:rsidRPr="00E17A25">
        <w:t>T</w:t>
      </w:r>
      <w:r w:rsidR="0058656E" w:rsidRPr="00E17A25">
        <w:t>o facilitate comparison among variables with a wide range of contents in the body, we computed t</w:t>
      </w:r>
      <w:r w:rsidR="00B83712" w:rsidRPr="00E17A25">
        <w:t xml:space="preserve">he </w:t>
      </w:r>
      <w:r w:rsidR="0058656E" w:rsidRPr="00E17A25">
        <w:t>residual coefficient of variation (rCV)</w:t>
      </w:r>
      <w:r w:rsidR="001F31B7" w:rsidRPr="00E17A25">
        <w:t xml:space="preserve">, </w:t>
      </w:r>
      <w:r w:rsidR="00F31268" w:rsidRPr="00E17A25">
        <w:t xml:space="preserve">which is </w:t>
      </w:r>
      <w:r w:rsidR="00980222" w:rsidRPr="00E17A25">
        <w:t xml:space="preserve">the percentage of </w:t>
      </w:r>
      <w:r w:rsidR="0058656E" w:rsidRPr="00E17A25">
        <w:t xml:space="preserve">the RMSE to </w:t>
      </w:r>
      <w:r w:rsidR="00980222" w:rsidRPr="00E17A25">
        <w:t xml:space="preserve">the chemically </w:t>
      </w:r>
      <w:r w:rsidR="00D72FDA" w:rsidRPr="00E17A25">
        <w:t xml:space="preserve">measured </w:t>
      </w:r>
      <w:r w:rsidR="00980222" w:rsidRPr="00E17A25">
        <w:t>value</w:t>
      </w:r>
      <w:r w:rsidR="001F31B7" w:rsidRPr="00E17A25">
        <w:t>, as a standardized metric</w:t>
      </w:r>
      <w:r w:rsidR="00980222" w:rsidRPr="00E17A25">
        <w:t xml:space="preserve">. </w:t>
      </w:r>
      <w:r w:rsidRPr="00E17A25">
        <w:t xml:space="preserve">We performed cross-validation of the regression equations </w:t>
      </w:r>
      <w:r w:rsidR="006F315A" w:rsidRPr="00E17A25">
        <w:t xml:space="preserve">via a </w:t>
      </w:r>
      <w:r w:rsidR="001251AA" w:rsidRPr="00E17A25">
        <w:t>jack-knife</w:t>
      </w:r>
      <w:r w:rsidR="006F315A" w:rsidRPr="00E17A25">
        <w:t xml:space="preserve"> approach by </w:t>
      </w:r>
      <w:r w:rsidRPr="00E17A25">
        <w:t xml:space="preserve">iteratively omitting one data point from the data set and computing the prediction error, using the </w:t>
      </w:r>
      <w:r w:rsidR="00984DF4" w:rsidRPr="00E17A25">
        <w:t xml:space="preserve">leave-one-out method in the </w:t>
      </w:r>
      <w:r w:rsidRPr="00E17A25">
        <w:t>caret package</w:t>
      </w:r>
      <w:r w:rsidR="00E14DE5" w:rsidRPr="00E17A25">
        <w:t xml:space="preserve"> </w:t>
      </w:r>
      <w:r w:rsidR="00984DF4" w:rsidRPr="00E17A25">
        <w:t>(version</w:t>
      </w:r>
      <w:r w:rsidR="00E14DE5" w:rsidRPr="00E17A25">
        <w:t xml:space="preserve"> 6.0-86</w:t>
      </w:r>
      <w:r w:rsidR="006F315A" w:rsidRPr="00E17A25">
        <w:t xml:space="preserve">; </w:t>
      </w:r>
      <w:r w:rsidR="008B5DD4" w:rsidRPr="00E17A25">
        <w:rPr>
          <w:rFonts w:cs="Arial"/>
        </w:rPr>
        <w:t>Kuhn, 2020)</w:t>
      </w:r>
      <w:r w:rsidRPr="00E17A25">
        <w:t xml:space="preserve">. </w:t>
      </w:r>
      <w:r w:rsidR="00E85E49" w:rsidRPr="00E17A25">
        <w:t>The models did not fully comply with the assumptions for linear least squares regressions (</w:t>
      </w:r>
      <w:r w:rsidR="00C42BAE">
        <w:t>S</w:t>
      </w:r>
      <w:r w:rsidR="00F3436D" w:rsidRPr="00E17A25">
        <w:t xml:space="preserve">upplementary </w:t>
      </w:r>
      <w:r w:rsidR="009E0202">
        <w:t>M</w:t>
      </w:r>
      <w:r w:rsidR="00F3436D" w:rsidRPr="00E17A25">
        <w:t>aterial</w:t>
      </w:r>
      <w:r w:rsidR="00E85E49" w:rsidRPr="00E17A25">
        <w:t xml:space="preserve"> Section </w:t>
      </w:r>
      <w:r w:rsidR="00BD3C16">
        <w:t>4</w:t>
      </w:r>
      <w:r w:rsidR="00D33AFE">
        <w:t>)</w:t>
      </w:r>
      <w:r w:rsidR="00E85E49" w:rsidRPr="00E17A25">
        <w:t xml:space="preserve">, which could possibly lead to a misestimation of the parameters. </w:t>
      </w:r>
      <w:r w:rsidR="00375BE3" w:rsidRPr="00E17A25">
        <w:t xml:space="preserve">Thus, </w:t>
      </w:r>
      <w:r w:rsidR="006411C9" w:rsidRPr="00E17A25">
        <w:t xml:space="preserve">using </w:t>
      </w:r>
      <w:r w:rsidR="006411C9">
        <w:t xml:space="preserve">the </w:t>
      </w:r>
      <w:r w:rsidR="006411C9" w:rsidRPr="00E17A25">
        <w:t>leave-one-out cross-validation procedure</w:t>
      </w:r>
      <w:r w:rsidR="006411C9">
        <w:t>,</w:t>
      </w:r>
      <w:r w:rsidR="006411C9" w:rsidRPr="00E17A25">
        <w:t xml:space="preserve"> </w:t>
      </w:r>
      <w:r w:rsidRPr="00E17A25">
        <w:t xml:space="preserve">we </w:t>
      </w:r>
      <w:r w:rsidR="00375BE3" w:rsidRPr="00E17A25">
        <w:t xml:space="preserve">checked whether the estimates of intercepts and slopes were robust or </w:t>
      </w:r>
      <w:r w:rsidR="006411C9">
        <w:t>if</w:t>
      </w:r>
      <w:r w:rsidR="006411C9" w:rsidRPr="00E17A25">
        <w:t xml:space="preserve"> </w:t>
      </w:r>
      <w:r w:rsidR="00375BE3" w:rsidRPr="00E17A25">
        <w:t>they deviated from our estimates due to a disproportionate leverage of certain data points</w:t>
      </w:r>
      <w:r w:rsidR="00B55471" w:rsidRPr="00E17A25">
        <w:t>.</w:t>
      </w:r>
      <w:r w:rsidR="00375BE3" w:rsidRPr="00E17A25">
        <w:t xml:space="preserve"> </w:t>
      </w:r>
      <w:r w:rsidR="00B55471" w:rsidRPr="00E17A25">
        <w:t xml:space="preserve">This also allowed us to derive non-parametric confidence intervals for slopes and intercepts </w:t>
      </w:r>
      <w:r w:rsidR="00375BE3" w:rsidRPr="00E17A25">
        <w:t>(for details</w:t>
      </w:r>
      <w:r w:rsidR="006411C9">
        <w:t>,</w:t>
      </w:r>
      <w:r w:rsidR="00375BE3" w:rsidRPr="00E17A25">
        <w:t xml:space="preserve"> see </w:t>
      </w:r>
      <w:r w:rsidR="00645571">
        <w:t>S</w:t>
      </w:r>
      <w:r w:rsidR="001804D5" w:rsidRPr="00E17A25">
        <w:t xml:space="preserve">upplementary </w:t>
      </w:r>
      <w:r w:rsidR="00645571">
        <w:t>M</w:t>
      </w:r>
      <w:r w:rsidR="001804D5" w:rsidRPr="00E17A25">
        <w:t xml:space="preserve">aterial </w:t>
      </w:r>
      <w:r w:rsidR="00645571">
        <w:t>S</w:t>
      </w:r>
      <w:r w:rsidR="001804D5" w:rsidRPr="00E17A25">
        <w:t xml:space="preserve">ection </w:t>
      </w:r>
      <w:r w:rsidR="00BD3C16">
        <w:t>4</w:t>
      </w:r>
      <w:r w:rsidR="00375BE3" w:rsidRPr="00E17A25">
        <w:t>).</w:t>
      </w:r>
      <w:r w:rsidR="003C7D81" w:rsidRPr="00E17A25">
        <w:t xml:space="preserve"> </w:t>
      </w:r>
      <w:r w:rsidR="00E728FB">
        <w:t>Even though our main goal was to build regression equations over the whole range of slaughter weig</w:t>
      </w:r>
      <w:r w:rsidR="009D3F77">
        <w:t>ht</w:t>
      </w:r>
      <w:r w:rsidR="00E728FB">
        <w:t>s, we also present s</w:t>
      </w:r>
      <w:r w:rsidR="00FF7637">
        <w:t>pecific (regional) regres</w:t>
      </w:r>
      <w:r w:rsidR="00652954">
        <w:t>sions for each target slaughter-</w:t>
      </w:r>
      <w:r w:rsidR="00FF7637">
        <w:t>weight category (20, 60 and 100 kg</w:t>
      </w:r>
      <w:r w:rsidR="003C6511">
        <w:t>, see Supplementary Material Section 5</w:t>
      </w:r>
      <w:r w:rsidR="00FF7637">
        <w:t>)</w:t>
      </w:r>
      <w:r w:rsidR="00E728FB">
        <w:t>. This was</w:t>
      </w:r>
      <w:r w:rsidR="00FF7637">
        <w:t xml:space="preserve"> done to compare the slopes and intercepts </w:t>
      </w:r>
      <w:r w:rsidR="00E728FB">
        <w:t xml:space="preserve">of regional regressions </w:t>
      </w:r>
      <w:r w:rsidR="00FF7637">
        <w:t xml:space="preserve">with the ones of the global regression. </w:t>
      </w:r>
      <w:r w:rsidR="003277BA">
        <w:t xml:space="preserve">However, these </w:t>
      </w:r>
      <w:r w:rsidR="009D3F77">
        <w:t xml:space="preserve">are probably less </w:t>
      </w:r>
      <w:r w:rsidR="003277BA">
        <w:t xml:space="preserve">reliable since they are based on only a </w:t>
      </w:r>
      <w:r w:rsidR="003277BA">
        <w:lastRenderedPageBreak/>
        <w:t>subset of the data, and the number of observations for each regression is low, in particular for the 20 kg category.</w:t>
      </w:r>
    </w:p>
    <w:p w14:paraId="19759DF1" w14:textId="77777777" w:rsidR="00A61D28" w:rsidRDefault="00A61D28" w:rsidP="00A57276">
      <w:pPr>
        <w:pStyle w:val="ANMmaintext"/>
        <w:jc w:val="both"/>
      </w:pPr>
    </w:p>
    <w:p w14:paraId="774305BF" w14:textId="116D9275" w:rsidR="004754F0" w:rsidRDefault="00C21060" w:rsidP="00FF7637">
      <w:pPr>
        <w:pStyle w:val="ANMmaintext"/>
        <w:jc w:val="both"/>
        <w:rPr>
          <w:rStyle w:val="LineNumber"/>
          <w:b/>
        </w:rPr>
      </w:pPr>
      <w:r w:rsidRPr="00E17A25">
        <w:t>Finally, we compared the prediction equations we obtained from our data</w:t>
      </w:r>
      <w:r w:rsidR="006411C9">
        <w:t xml:space="preserve"> </w:t>
      </w:r>
      <w:r w:rsidRPr="00E17A25">
        <w:t>set with those published in the literature</w:t>
      </w:r>
      <w:r w:rsidR="00F62519" w:rsidRPr="00E17A25">
        <w:t xml:space="preserve"> </w:t>
      </w:r>
      <w:r w:rsidR="008B5DD4" w:rsidRPr="00E17A25">
        <w:rPr>
          <w:rFonts w:cs="Arial"/>
        </w:rPr>
        <w:t>(Mitchell et al., 1998a</w:t>
      </w:r>
      <w:r w:rsidR="000E0F23" w:rsidRPr="00E17A25">
        <w:rPr>
          <w:rFonts w:cs="Arial"/>
        </w:rPr>
        <w:t xml:space="preserve">; </w:t>
      </w:r>
      <w:r w:rsidR="008B5DD4" w:rsidRPr="00E17A25">
        <w:rPr>
          <w:rFonts w:cs="Arial"/>
        </w:rPr>
        <w:t xml:space="preserve">Mitchell et al., </w:t>
      </w:r>
      <w:r w:rsidR="00EB058A" w:rsidRPr="00E17A25">
        <w:rPr>
          <w:rFonts w:cs="Arial"/>
        </w:rPr>
        <w:t>1998</w:t>
      </w:r>
      <w:r w:rsidR="00EB058A">
        <w:rPr>
          <w:rFonts w:cs="Arial"/>
        </w:rPr>
        <w:t>c</w:t>
      </w:r>
      <w:r w:rsidR="000E0F23" w:rsidRPr="00E17A25">
        <w:rPr>
          <w:rFonts w:cs="Arial"/>
        </w:rPr>
        <w:t>; Pomar et al., 2001;</w:t>
      </w:r>
      <w:r w:rsidR="00F62519" w:rsidRPr="00E17A25">
        <w:t xml:space="preserve"> </w:t>
      </w:r>
      <w:r w:rsidR="008B5DD4" w:rsidRPr="00E17A25">
        <w:rPr>
          <w:rFonts w:cs="Arial"/>
        </w:rPr>
        <w:t>Mitchell et al., 2003</w:t>
      </w:r>
      <w:r w:rsidR="000E0F23" w:rsidRPr="00E17A25">
        <w:rPr>
          <w:rFonts w:cs="Arial"/>
        </w:rPr>
        <w:t xml:space="preserve">; Pomar et al., 2017; </w:t>
      </w:r>
      <w:r w:rsidR="008B5DD4" w:rsidRPr="00E17A25">
        <w:rPr>
          <w:rFonts w:cs="Arial"/>
        </w:rPr>
        <w:t>Kipper et al., 2019b)</w:t>
      </w:r>
      <w:r w:rsidRPr="00E17A25">
        <w:t xml:space="preserve">. To do </w:t>
      </w:r>
      <w:r w:rsidR="006411C9">
        <w:t>this</w:t>
      </w:r>
      <w:r w:rsidRPr="00E17A25">
        <w:t>, we applied the published equation to the DXA values of our data</w:t>
      </w:r>
      <w:r w:rsidR="006411C9">
        <w:t xml:space="preserve"> </w:t>
      </w:r>
      <w:r w:rsidRPr="00E17A25">
        <w:t xml:space="preserve">set and computed the </w:t>
      </w:r>
      <w:r w:rsidR="000558F5" w:rsidRPr="00E17A25">
        <w:t>RMSE</w:t>
      </w:r>
      <w:r w:rsidRPr="00E17A25">
        <w:t xml:space="preserve"> of the </w:t>
      </w:r>
      <w:r w:rsidR="00163E5E" w:rsidRPr="00E17A25">
        <w:t xml:space="preserve">values </w:t>
      </w:r>
      <w:r w:rsidRPr="00E17A25">
        <w:t xml:space="preserve">predicted </w:t>
      </w:r>
      <w:r w:rsidR="00163E5E" w:rsidRPr="00E17A25">
        <w:t xml:space="preserve">using the published equations </w:t>
      </w:r>
      <w:r w:rsidRPr="00E17A25">
        <w:t xml:space="preserve">and </w:t>
      </w:r>
      <w:r w:rsidR="00163E5E" w:rsidRPr="00E17A25">
        <w:t xml:space="preserve">the </w:t>
      </w:r>
      <w:r w:rsidR="00187549" w:rsidRPr="00E17A25">
        <w:t xml:space="preserve">chemically measured </w:t>
      </w:r>
      <w:r w:rsidRPr="00E17A25">
        <w:t>values</w:t>
      </w:r>
      <w:r w:rsidR="0000287B" w:rsidRPr="00E17A25">
        <w:t xml:space="preserve"> from our study</w:t>
      </w:r>
      <w:r w:rsidRPr="00E17A25">
        <w:t>.</w:t>
      </w:r>
    </w:p>
    <w:p w14:paraId="52679648" w14:textId="48120B29" w:rsidR="00C21060" w:rsidRPr="00E17A25" w:rsidRDefault="00C21060" w:rsidP="00F11991">
      <w:pPr>
        <w:pStyle w:val="ANMheading1"/>
        <w:rPr>
          <w:rStyle w:val="LineNumber"/>
        </w:rPr>
      </w:pPr>
      <w:r w:rsidRPr="00E17A25">
        <w:rPr>
          <w:rStyle w:val="LineNumber"/>
        </w:rPr>
        <w:t xml:space="preserve">Results </w:t>
      </w:r>
      <w:r w:rsidR="00F11991">
        <w:rPr>
          <w:rStyle w:val="LineNumber"/>
        </w:rPr>
        <w:t>and</w:t>
      </w:r>
      <w:r w:rsidRPr="00E17A25">
        <w:rPr>
          <w:rStyle w:val="LineNumber"/>
        </w:rPr>
        <w:t xml:space="preserve"> </w:t>
      </w:r>
      <w:r w:rsidR="00F11991">
        <w:rPr>
          <w:rStyle w:val="LineNumber"/>
        </w:rPr>
        <w:t>d</w:t>
      </w:r>
      <w:r w:rsidRPr="00E17A25">
        <w:rPr>
          <w:rStyle w:val="LineNumber"/>
        </w:rPr>
        <w:t>iscussion</w:t>
      </w:r>
    </w:p>
    <w:p w14:paraId="1A01CDCC" w14:textId="3338895D" w:rsidR="00255414" w:rsidRPr="00E17A25" w:rsidRDefault="00255414" w:rsidP="00020093">
      <w:pPr>
        <w:pStyle w:val="ANMheading2"/>
        <w:jc w:val="both"/>
      </w:pPr>
      <w:r w:rsidRPr="00E17A25">
        <w:t>Correspondence of wet</w:t>
      </w:r>
      <w:r w:rsidR="00E22E95">
        <w:t xml:space="preserve"> </w:t>
      </w:r>
      <w:r w:rsidRPr="00EB4687">
        <w:t>chemistry</w:t>
      </w:r>
      <w:r w:rsidRPr="00E17A25">
        <w:t xml:space="preserve"> and DXA measurements</w:t>
      </w:r>
    </w:p>
    <w:p w14:paraId="16ADF64E" w14:textId="65609061" w:rsidR="00914BC7" w:rsidRDefault="00230683" w:rsidP="00020093">
      <w:pPr>
        <w:pStyle w:val="ANMmaintext"/>
        <w:jc w:val="both"/>
      </w:pPr>
      <w:r w:rsidRPr="00E17A25">
        <w:t>Table 1 shows the descriptive statistics of DXA</w:t>
      </w:r>
      <w:r w:rsidR="00451FA1">
        <w:t xml:space="preserve"> </w:t>
      </w:r>
      <w:r w:rsidR="00451FA1">
        <w:rPr>
          <w:rFonts w:cs="Arial"/>
          <w:lang w:eastAsia="en-GB"/>
        </w:rPr>
        <w:t>values from the live pigs three days prior to slaughter and from the carcass, the</w:t>
      </w:r>
      <w:r w:rsidRPr="00E17A25">
        <w:t xml:space="preserve"> scale weight </w:t>
      </w:r>
      <w:r w:rsidR="00451FA1">
        <w:rPr>
          <w:rFonts w:cs="Arial"/>
          <w:lang w:eastAsia="en-GB"/>
        </w:rPr>
        <w:t>of the EB</w:t>
      </w:r>
      <w:r w:rsidR="00451FA1" w:rsidRPr="00035F72">
        <w:rPr>
          <w:rFonts w:cs="Arial"/>
          <w:vertAlign w:val="subscript"/>
          <w:lang w:eastAsia="en-GB"/>
        </w:rPr>
        <w:t>-3</w:t>
      </w:r>
      <w:r w:rsidR="00451FA1">
        <w:rPr>
          <w:rFonts w:cs="Arial"/>
          <w:lang w:eastAsia="en-GB"/>
        </w:rPr>
        <w:t xml:space="preserve"> </w:t>
      </w:r>
      <w:r w:rsidR="00451FA1" w:rsidRPr="001C5D7F">
        <w:t xml:space="preserve">and </w:t>
      </w:r>
      <w:r w:rsidR="00451FA1">
        <w:rPr>
          <w:rFonts w:cs="Arial"/>
          <w:lang w:eastAsia="en-GB"/>
        </w:rPr>
        <w:t xml:space="preserve">carcass and the </w:t>
      </w:r>
      <w:r w:rsidR="00451FA1" w:rsidRPr="001C5D7F">
        <w:t>wet</w:t>
      </w:r>
      <w:r w:rsidR="00451FA1">
        <w:rPr>
          <w:rFonts w:cs="Arial"/>
          <w:lang w:eastAsia="en-GB"/>
        </w:rPr>
        <w:t>-</w:t>
      </w:r>
      <w:r w:rsidR="00451FA1" w:rsidRPr="001C5D7F">
        <w:t xml:space="preserve">chemistry </w:t>
      </w:r>
      <w:r w:rsidR="00451FA1">
        <w:rPr>
          <w:rFonts w:cs="Arial"/>
          <w:lang w:eastAsia="en-GB"/>
        </w:rPr>
        <w:t>values from the EB</w:t>
      </w:r>
      <w:r w:rsidR="00451FA1" w:rsidRPr="00035F72">
        <w:rPr>
          <w:rFonts w:cs="Arial"/>
          <w:vertAlign w:val="subscript"/>
          <w:lang w:eastAsia="en-GB"/>
        </w:rPr>
        <w:t>-3</w:t>
      </w:r>
      <w:r w:rsidR="00451FA1">
        <w:rPr>
          <w:rFonts w:cs="Arial"/>
          <w:lang w:eastAsia="en-GB"/>
        </w:rPr>
        <w:t xml:space="preserve"> and the carcass, respectively.</w:t>
      </w:r>
      <w:r w:rsidR="00451FA1" w:rsidRPr="001C5D7F">
        <w:t xml:space="preserve"> </w:t>
      </w:r>
      <w:r w:rsidR="007B699A" w:rsidRPr="00E17A25">
        <w:t>Table 2 shows the results</w:t>
      </w:r>
      <w:r w:rsidR="00182521" w:rsidRPr="00E17A25">
        <w:t xml:space="preserve"> of testing for significant differences between DXA and chemical values</w:t>
      </w:r>
      <w:r w:rsidRPr="00E17A25">
        <w:t xml:space="preserve">. </w:t>
      </w:r>
      <w:r w:rsidR="00182521" w:rsidRPr="00E17A25">
        <w:t xml:space="preserve">Scale weight and DXA weights of the </w:t>
      </w:r>
      <w:r w:rsidR="009A2C90">
        <w:t>EB</w:t>
      </w:r>
      <w:r w:rsidR="00182521" w:rsidRPr="00E17A25">
        <w:t xml:space="preserve"> and carcass were comparable (</w:t>
      </w:r>
      <w:r w:rsidR="00182521" w:rsidRPr="00170003">
        <w:rPr>
          <w:i/>
          <w:iCs/>
        </w:rPr>
        <w:t>P</w:t>
      </w:r>
      <w:r w:rsidR="00566134">
        <w:rPr>
          <w:i/>
          <w:iCs/>
        </w:rPr>
        <w:t xml:space="preserve"> </w:t>
      </w:r>
      <w:r w:rsidR="00182521" w:rsidRPr="00E17A25">
        <w:t>&gt;</w:t>
      </w:r>
      <w:r w:rsidR="00566134">
        <w:t xml:space="preserve"> </w:t>
      </w:r>
      <w:r w:rsidR="00182521" w:rsidRPr="00E17A25">
        <w:t>0.05), with a mean difference of 1%</w:t>
      </w:r>
      <w:r w:rsidR="00D15F7C" w:rsidRPr="00E17A25">
        <w:t xml:space="preserve"> in both </w:t>
      </w:r>
      <w:r w:rsidR="009A2C90">
        <w:t>EB</w:t>
      </w:r>
      <w:r w:rsidR="00D15F7C" w:rsidRPr="00E17A25">
        <w:t xml:space="preserve"> and carcass</w:t>
      </w:r>
      <w:r w:rsidR="00182521" w:rsidRPr="00E17A25">
        <w:t xml:space="preserve">. </w:t>
      </w:r>
      <w:r w:rsidR="004A33DC">
        <w:t xml:space="preserve">As noted previously, </w:t>
      </w:r>
      <w:r w:rsidR="004A33DC" w:rsidRPr="004A33DC">
        <w:t xml:space="preserve">the exact correspondence of </w:t>
      </w:r>
      <w:r w:rsidR="008C7D60">
        <w:t xml:space="preserve">body weight measured by </w:t>
      </w:r>
      <w:r w:rsidR="004A33DC">
        <w:t xml:space="preserve">DXA </w:t>
      </w:r>
      <w:r w:rsidR="004A33DC" w:rsidRPr="004A33DC">
        <w:t>and weigh</w:t>
      </w:r>
      <w:r w:rsidR="008C7D60">
        <w:t xml:space="preserve"> scales</w:t>
      </w:r>
      <w:r w:rsidR="004A33DC" w:rsidRPr="004A33DC">
        <w:t xml:space="preserve"> </w:t>
      </w:r>
      <w:r w:rsidR="009D3F77">
        <w:t>does not necessarily mean</w:t>
      </w:r>
      <w:r w:rsidR="004A33DC" w:rsidRPr="004A33DC">
        <w:t xml:space="preserve"> that the body composition determined by the two measuring methods is equally accurate</w:t>
      </w:r>
      <w:r w:rsidR="008C7D60">
        <w:t xml:space="preserve"> </w:t>
      </w:r>
      <w:r w:rsidR="00D15C81" w:rsidRPr="00D15C81">
        <w:rPr>
          <w:rFonts w:cs="Arial"/>
        </w:rPr>
        <w:t xml:space="preserve">(Mitchell et al., </w:t>
      </w:r>
      <w:r w:rsidR="006B1F61" w:rsidRPr="00D15C81">
        <w:rPr>
          <w:rFonts w:cs="Arial"/>
        </w:rPr>
        <w:t>1998</w:t>
      </w:r>
      <w:r w:rsidR="006B1F61">
        <w:rPr>
          <w:rFonts w:cs="Arial"/>
        </w:rPr>
        <w:t>b</w:t>
      </w:r>
      <w:r w:rsidR="00D15C81" w:rsidRPr="00D15C81">
        <w:rPr>
          <w:rFonts w:cs="Arial"/>
        </w:rPr>
        <w:t>)</w:t>
      </w:r>
      <w:r w:rsidR="004A33DC" w:rsidRPr="004A33DC">
        <w:t>.</w:t>
      </w:r>
      <w:r w:rsidR="008C7D60">
        <w:t xml:space="preserve"> </w:t>
      </w:r>
      <w:r w:rsidR="00011A5A">
        <w:t>In</w:t>
      </w:r>
      <w:r w:rsidR="00276942" w:rsidRPr="00E17A25">
        <w:t xml:space="preserve"> contrast</w:t>
      </w:r>
      <w:r w:rsidR="00011A5A">
        <w:t xml:space="preserve"> to body weight,</w:t>
      </w:r>
      <w:r w:rsidR="00276942" w:rsidRPr="00E17A25">
        <w:t xml:space="preserve"> </w:t>
      </w:r>
      <w:r w:rsidR="00C21060" w:rsidRPr="00E17A25">
        <w:t xml:space="preserve">the values for </w:t>
      </w:r>
      <w:r w:rsidR="00F21BF8" w:rsidRPr="00E17A25">
        <w:t>ash, CP and lipid</w:t>
      </w:r>
      <w:r w:rsidR="00170003">
        <w:t>s</w:t>
      </w:r>
      <w:r w:rsidR="00F21BF8" w:rsidRPr="00E17A25">
        <w:t xml:space="preserve"> </w:t>
      </w:r>
      <w:r w:rsidR="00C21060" w:rsidRPr="00E17A25">
        <w:t xml:space="preserve">obtained from chemical analyses differed </w:t>
      </w:r>
      <w:r w:rsidR="00182521" w:rsidRPr="00E17A25">
        <w:t>(</w:t>
      </w:r>
      <w:r w:rsidR="00182521" w:rsidRPr="00170003">
        <w:rPr>
          <w:i/>
          <w:iCs/>
        </w:rPr>
        <w:t>P</w:t>
      </w:r>
      <w:r w:rsidR="00566134">
        <w:t xml:space="preserve"> </w:t>
      </w:r>
      <w:r w:rsidR="00182521" w:rsidRPr="00E17A25">
        <w:t>&lt;</w:t>
      </w:r>
      <w:r w:rsidR="00566134">
        <w:t xml:space="preserve"> </w:t>
      </w:r>
      <w:r w:rsidR="00182521" w:rsidRPr="00E17A25">
        <w:t xml:space="preserve">0.01) </w:t>
      </w:r>
      <w:r w:rsidR="00C21060" w:rsidRPr="00E17A25">
        <w:t xml:space="preserve">from </w:t>
      </w:r>
      <w:r w:rsidR="00170003">
        <w:t xml:space="preserve">the </w:t>
      </w:r>
      <w:r w:rsidR="003A73F1" w:rsidRPr="00E17A25">
        <w:t>BMC</w:t>
      </w:r>
      <w:r w:rsidR="00F21BF8" w:rsidRPr="00E17A25">
        <w:t xml:space="preserve">, lean tissue and fat mass </w:t>
      </w:r>
      <w:r w:rsidR="00C21060" w:rsidRPr="00E17A25">
        <w:t>obtained by DXA</w:t>
      </w:r>
      <w:r w:rsidR="00182521" w:rsidRPr="00E17A25">
        <w:t xml:space="preserve">, except </w:t>
      </w:r>
      <w:r w:rsidR="00170003">
        <w:t xml:space="preserve">for </w:t>
      </w:r>
      <w:r w:rsidR="00182521" w:rsidRPr="00E17A25">
        <w:t>the values of lipid</w:t>
      </w:r>
      <w:r w:rsidR="00170003">
        <w:t>s</w:t>
      </w:r>
      <w:r w:rsidR="00182521" w:rsidRPr="00E17A25">
        <w:t xml:space="preserve"> and fat in the carcass (</w:t>
      </w:r>
      <w:r w:rsidR="00182521" w:rsidRPr="00170003">
        <w:rPr>
          <w:i/>
          <w:iCs/>
        </w:rPr>
        <w:t>P</w:t>
      </w:r>
      <w:r w:rsidR="00566134">
        <w:rPr>
          <w:i/>
          <w:iCs/>
        </w:rPr>
        <w:t xml:space="preserve"> </w:t>
      </w:r>
      <w:r w:rsidR="00914BC7" w:rsidRPr="00E17A25">
        <w:t>&gt;</w:t>
      </w:r>
      <w:r w:rsidR="00566134">
        <w:t xml:space="preserve"> </w:t>
      </w:r>
      <w:r w:rsidR="00914BC7" w:rsidRPr="00E17A25">
        <w:t xml:space="preserve">0.05). Such observations were </w:t>
      </w:r>
      <w:r w:rsidR="00C21060" w:rsidRPr="00E17A25">
        <w:t xml:space="preserve">reported previously </w:t>
      </w:r>
      <w:r w:rsidR="008B5DD4" w:rsidRPr="00E17A25">
        <w:t>(Suster et al., 2003)</w:t>
      </w:r>
      <w:r w:rsidR="00C21060" w:rsidRPr="00E17A25">
        <w:t>.</w:t>
      </w:r>
      <w:r w:rsidR="00914BC7" w:rsidRPr="00E17A25">
        <w:t xml:space="preserve"> </w:t>
      </w:r>
      <w:r w:rsidR="003C516F">
        <w:t>T</w:t>
      </w:r>
      <w:r w:rsidR="00914BC7" w:rsidRPr="00E17A25">
        <w:t xml:space="preserve">he DXA </w:t>
      </w:r>
      <w:r w:rsidR="003C516F">
        <w:t xml:space="preserve">readout </w:t>
      </w:r>
      <w:r w:rsidR="00914BC7" w:rsidRPr="00E17A25">
        <w:t>does not provide information on water content</w:t>
      </w:r>
      <w:r w:rsidR="003C516F">
        <w:t>. Therefore</w:t>
      </w:r>
      <w:r w:rsidR="00914BC7" w:rsidRPr="00E17A25">
        <w:t xml:space="preserve">, </w:t>
      </w:r>
      <w:r w:rsidR="00914BC7" w:rsidRPr="00E17A25">
        <w:lastRenderedPageBreak/>
        <w:t>the water</w:t>
      </w:r>
      <w:r w:rsidR="001C2010" w:rsidRPr="00E17A25">
        <w:t xml:space="preserve"> </w:t>
      </w:r>
      <w:r w:rsidR="003C516F">
        <w:t xml:space="preserve">content </w:t>
      </w:r>
      <w:r w:rsidR="001C2010" w:rsidRPr="00E17A25">
        <w:t>in the fat-free mass (sum of CP, ash</w:t>
      </w:r>
      <w:r w:rsidR="00A93551" w:rsidRPr="00E17A25">
        <w:t xml:space="preserve"> </w:t>
      </w:r>
      <w:r w:rsidR="001C2010" w:rsidRPr="00E17A25">
        <w:t>and water)</w:t>
      </w:r>
      <w:r w:rsidR="00914BC7" w:rsidRPr="00E17A25">
        <w:t xml:space="preserve">, which </w:t>
      </w:r>
      <w:r w:rsidR="003C516F">
        <w:t xml:space="preserve">was determined by chemical methods, must be taken into account. It </w:t>
      </w:r>
      <w:r w:rsidR="00914BC7" w:rsidRPr="00E17A25">
        <w:t>represented 76% (± 1.46% SD; CV=1.9</w:t>
      </w:r>
      <w:r w:rsidR="001C2010" w:rsidRPr="00E17A25">
        <w:t>1</w:t>
      </w:r>
      <w:r w:rsidR="00914BC7" w:rsidRPr="00E17A25">
        <w:t xml:space="preserve">%) in the </w:t>
      </w:r>
      <w:r w:rsidR="009A2C90">
        <w:t>EB</w:t>
      </w:r>
      <w:r w:rsidR="00914BC7" w:rsidRPr="00E17A25">
        <w:t xml:space="preserve"> and 7</w:t>
      </w:r>
      <w:r w:rsidR="001C2010" w:rsidRPr="00E17A25">
        <w:t>4</w:t>
      </w:r>
      <w:r w:rsidR="00914BC7" w:rsidRPr="00E17A25">
        <w:t>% (± 1.4</w:t>
      </w:r>
      <w:r w:rsidR="001C2010" w:rsidRPr="00E17A25">
        <w:t>7</w:t>
      </w:r>
      <w:r w:rsidR="00914BC7" w:rsidRPr="00E17A25">
        <w:t>% SD; CV=</w:t>
      </w:r>
      <w:r w:rsidR="001C2010" w:rsidRPr="00E17A25">
        <w:t>2.00</w:t>
      </w:r>
      <w:r w:rsidR="00914BC7" w:rsidRPr="00E17A25">
        <w:t>%) in the carcass. This content is in line with the reported 73</w:t>
      </w:r>
      <w:r w:rsidR="0067776F">
        <w:t>%</w:t>
      </w:r>
      <w:r w:rsidR="00914BC7" w:rsidRPr="00E17A25">
        <w:t xml:space="preserve"> to 77% water in fat-free mass (Speakman, 1997; Bocquier et al., 1999; Lerch et al., 2015). </w:t>
      </w:r>
      <w:r w:rsidR="0067776F">
        <w:t xml:space="preserve">Because </w:t>
      </w:r>
      <w:r w:rsidR="00914BC7" w:rsidRPr="00E17A25">
        <w:t xml:space="preserve">the major proportion of body water is in the </w:t>
      </w:r>
      <w:r w:rsidR="0067776F" w:rsidRPr="00E17A25">
        <w:t>fat</w:t>
      </w:r>
      <w:r w:rsidR="0067776F">
        <w:t>-</w:t>
      </w:r>
      <w:r w:rsidR="00914BC7" w:rsidRPr="00E17A25">
        <w:t xml:space="preserve">free mass and </w:t>
      </w:r>
      <w:r w:rsidR="0067776F">
        <w:t xml:space="preserve">because </w:t>
      </w:r>
      <w:r w:rsidR="00914BC7" w:rsidRPr="00E17A25">
        <w:t>DXA derives lean tissue mass indirectly via body water (Hunter et al., 2011)</w:t>
      </w:r>
      <w:r w:rsidR="0067776F">
        <w:t>,</w:t>
      </w:r>
      <w:r w:rsidR="00914BC7" w:rsidRPr="00E17A25">
        <w:t xml:space="preserve"> the water may be attributed with CP to DXA lean. The sum of CP and water mass was comparable (</w:t>
      </w:r>
      <w:r w:rsidR="00914BC7" w:rsidRPr="0067776F">
        <w:rPr>
          <w:i/>
          <w:iCs/>
        </w:rPr>
        <w:t>P</w:t>
      </w:r>
      <w:r w:rsidR="00566134">
        <w:rPr>
          <w:i/>
          <w:iCs/>
        </w:rPr>
        <w:t xml:space="preserve"> </w:t>
      </w:r>
      <w:r w:rsidR="00914BC7" w:rsidRPr="00E17A25">
        <w:t>&gt;</w:t>
      </w:r>
      <w:r w:rsidR="00566134">
        <w:t xml:space="preserve"> </w:t>
      </w:r>
      <w:r w:rsidR="00914BC7" w:rsidRPr="00E17A25">
        <w:t>0.05) with lean mass.</w:t>
      </w:r>
      <w:r w:rsidR="00CB5265" w:rsidRPr="00E17A25">
        <w:t xml:space="preserve"> The higher concordance between lean mass and CP </w:t>
      </w:r>
      <w:r w:rsidR="0067776F">
        <w:t xml:space="preserve">with </w:t>
      </w:r>
      <w:r w:rsidR="00CB5265" w:rsidRPr="00E17A25">
        <w:t xml:space="preserve">water in the carcass </w:t>
      </w:r>
      <w:r w:rsidR="0067776F">
        <w:t xml:space="preserve">in comparison </w:t>
      </w:r>
      <w:r w:rsidR="00CB5265" w:rsidRPr="00E17A25">
        <w:t xml:space="preserve">to the </w:t>
      </w:r>
      <w:r w:rsidR="009A2C90">
        <w:t>EB</w:t>
      </w:r>
      <w:r w:rsidR="00CB5265" w:rsidRPr="00E17A25">
        <w:t xml:space="preserve"> could be explained by gut water content and/or a lipid</w:t>
      </w:r>
      <w:r w:rsidR="0067776F">
        <w:t>-to-</w:t>
      </w:r>
      <w:r w:rsidR="00CB5265" w:rsidRPr="00E17A25">
        <w:t>protein ratio in the intestine</w:t>
      </w:r>
      <w:r w:rsidR="00A73E1A">
        <w:t>s</w:t>
      </w:r>
      <w:r w:rsidR="00CB5265" w:rsidRPr="00E17A25">
        <w:t xml:space="preserve"> and organs that differs from </w:t>
      </w:r>
      <w:r w:rsidR="0067776F">
        <w:t xml:space="preserve">that </w:t>
      </w:r>
      <w:r w:rsidR="00CB5265" w:rsidRPr="00E17A25">
        <w:t>in the carcass.</w:t>
      </w:r>
    </w:p>
    <w:p w14:paraId="0A3F6621" w14:textId="77777777" w:rsidR="00E314E7" w:rsidRPr="00E17A25" w:rsidRDefault="00E314E7" w:rsidP="00020093">
      <w:pPr>
        <w:pStyle w:val="ANMmaintext"/>
        <w:jc w:val="both"/>
      </w:pPr>
    </w:p>
    <w:p w14:paraId="1664F312" w14:textId="38522D09" w:rsidR="00905F5B" w:rsidRPr="00E17A25" w:rsidRDefault="009B275D" w:rsidP="00020093">
      <w:pPr>
        <w:pStyle w:val="ANMmaintext"/>
        <w:jc w:val="both"/>
      </w:pPr>
      <w:r w:rsidRPr="00E17A25">
        <w:t xml:space="preserve">The BMC was </w:t>
      </w:r>
      <w:r w:rsidR="0023760C" w:rsidRPr="00E17A25">
        <w:t>34</w:t>
      </w:r>
      <w:r w:rsidR="00CB5265" w:rsidRPr="00E17A25">
        <w:t xml:space="preserve">% and </w:t>
      </w:r>
      <w:r w:rsidR="0023760C" w:rsidRPr="00E17A25">
        <w:t>21</w:t>
      </w:r>
      <w:r w:rsidR="00CB5265" w:rsidRPr="00E17A25">
        <w:t xml:space="preserve">% </w:t>
      </w:r>
      <w:r w:rsidRPr="00E17A25">
        <w:t xml:space="preserve">lower </w:t>
      </w:r>
      <w:r w:rsidR="00716491" w:rsidRPr="00E17A25">
        <w:t>(</w:t>
      </w:r>
      <w:r w:rsidR="00716491" w:rsidRPr="00A73E1A">
        <w:rPr>
          <w:i/>
          <w:iCs/>
        </w:rPr>
        <w:t>P</w:t>
      </w:r>
      <w:r w:rsidR="00566134">
        <w:rPr>
          <w:i/>
          <w:iCs/>
        </w:rPr>
        <w:t xml:space="preserve"> </w:t>
      </w:r>
      <w:r w:rsidR="00716491" w:rsidRPr="00E17A25">
        <w:t>&lt;</w:t>
      </w:r>
      <w:r w:rsidR="00566134">
        <w:t xml:space="preserve"> </w:t>
      </w:r>
      <w:r w:rsidR="00716491" w:rsidRPr="00E17A25">
        <w:t xml:space="preserve">0.01) </w:t>
      </w:r>
      <w:r w:rsidRPr="00E17A25">
        <w:t xml:space="preserve">than </w:t>
      </w:r>
      <w:r w:rsidR="0023760C" w:rsidRPr="00E17A25">
        <w:t xml:space="preserve">the </w:t>
      </w:r>
      <w:r w:rsidRPr="00E17A25">
        <w:t xml:space="preserve">ash content </w:t>
      </w:r>
      <w:r w:rsidR="00716491" w:rsidRPr="00E17A25">
        <w:t xml:space="preserve">of the </w:t>
      </w:r>
      <w:r w:rsidR="009A2C90">
        <w:t>EB</w:t>
      </w:r>
      <w:r w:rsidR="00716491" w:rsidRPr="00E17A25">
        <w:t xml:space="preserve"> and carcass, respectively. The skeleton is rich in minerals and contains a high proportion of certain minerals, such as Ca and P. However, other minerals found in body ash are mainly present in body tissues and fluids</w:t>
      </w:r>
      <w:r w:rsidR="00A73E1A">
        <w:t>, so they</w:t>
      </w:r>
      <w:r w:rsidR="00716491" w:rsidRPr="00E17A25">
        <w:t xml:space="preserve"> are not considered </w:t>
      </w:r>
      <w:r w:rsidR="00A73E1A">
        <w:t xml:space="preserve">as part of </w:t>
      </w:r>
      <w:r w:rsidR="00716491" w:rsidRPr="00E17A25">
        <w:t xml:space="preserve">BMC. Thus, BMC is expected to be lower than body ash. When comparing BMC with ash in single bones, the correspondence of the values </w:t>
      </w:r>
      <w:r w:rsidR="00A73E1A">
        <w:t>wa</w:t>
      </w:r>
      <w:r w:rsidR="00716491" w:rsidRPr="00E17A25">
        <w:t xml:space="preserve">s </w:t>
      </w:r>
      <w:r w:rsidR="00AF516D">
        <w:t>greatly</w:t>
      </w:r>
      <w:r w:rsidR="00AF516D" w:rsidRPr="00E17A25">
        <w:t xml:space="preserve"> </w:t>
      </w:r>
      <w:r w:rsidR="00716491" w:rsidRPr="00E17A25">
        <w:t>improved (Schlegel and Gutzwiller, 2020).</w:t>
      </w:r>
      <w:r w:rsidR="00571C2A" w:rsidRPr="00E17A25">
        <w:t xml:space="preserve"> </w:t>
      </w:r>
      <w:r w:rsidR="003A1801" w:rsidRPr="00E17A25">
        <w:t>F</w:t>
      </w:r>
      <w:r w:rsidR="00C21060" w:rsidRPr="00E17A25">
        <w:t>at tissue mass</w:t>
      </w:r>
      <w:r w:rsidR="00DA0B76" w:rsidRPr="00E17A25">
        <w:t xml:space="preserve"> </w:t>
      </w:r>
      <w:r w:rsidR="00187826" w:rsidRPr="00E17A25">
        <w:t xml:space="preserve">was </w:t>
      </w:r>
      <w:r w:rsidR="0023760C" w:rsidRPr="00E17A25">
        <w:t>24</w:t>
      </w:r>
      <w:r w:rsidR="00750928" w:rsidRPr="00E17A25">
        <w:t xml:space="preserve">% </w:t>
      </w:r>
      <w:r w:rsidR="00187826" w:rsidRPr="00E17A25">
        <w:t xml:space="preserve">lower </w:t>
      </w:r>
      <w:r w:rsidR="00750928" w:rsidRPr="00E17A25">
        <w:t>(</w:t>
      </w:r>
      <w:r w:rsidR="00750928" w:rsidRPr="00AF516D">
        <w:rPr>
          <w:i/>
          <w:iCs/>
        </w:rPr>
        <w:t>P</w:t>
      </w:r>
      <w:r w:rsidR="00566134">
        <w:rPr>
          <w:i/>
          <w:iCs/>
        </w:rPr>
        <w:t xml:space="preserve"> </w:t>
      </w:r>
      <w:r w:rsidR="00750928" w:rsidRPr="00E17A25">
        <w:t>&lt;</w:t>
      </w:r>
      <w:r w:rsidR="00566134">
        <w:t xml:space="preserve"> </w:t>
      </w:r>
      <w:r w:rsidR="00750928" w:rsidRPr="00E17A25">
        <w:t xml:space="preserve">0.05) </w:t>
      </w:r>
      <w:r w:rsidR="00187826" w:rsidRPr="00E17A25">
        <w:t>than lipid content</w:t>
      </w:r>
      <w:r w:rsidR="003A1801" w:rsidRPr="00E17A25">
        <w:t xml:space="preserve"> </w:t>
      </w:r>
      <w:r w:rsidR="0023760C" w:rsidRPr="00E17A25">
        <w:t xml:space="preserve">in the </w:t>
      </w:r>
      <w:r w:rsidR="009A2C90">
        <w:t>EB</w:t>
      </w:r>
      <w:r w:rsidR="0023760C" w:rsidRPr="00E17A25">
        <w:t xml:space="preserve"> </w:t>
      </w:r>
      <w:r w:rsidR="00750928" w:rsidRPr="00E17A25">
        <w:t>but comparable (</w:t>
      </w:r>
      <w:r w:rsidR="00750928" w:rsidRPr="00AF516D">
        <w:rPr>
          <w:i/>
          <w:iCs/>
        </w:rPr>
        <w:t>P</w:t>
      </w:r>
      <w:r w:rsidR="00566134">
        <w:rPr>
          <w:i/>
          <w:iCs/>
        </w:rPr>
        <w:t xml:space="preserve"> </w:t>
      </w:r>
      <w:r w:rsidR="00750928" w:rsidRPr="00E17A25">
        <w:t>&gt;</w:t>
      </w:r>
      <w:r w:rsidR="00566134">
        <w:t xml:space="preserve"> </w:t>
      </w:r>
      <w:r w:rsidR="00750928" w:rsidRPr="00E17A25">
        <w:t xml:space="preserve">0.05) in the carcass. </w:t>
      </w:r>
      <w:r w:rsidR="0023760C" w:rsidRPr="00E17A25">
        <w:t>The f</w:t>
      </w:r>
      <w:r w:rsidR="00750928" w:rsidRPr="00E17A25">
        <w:t xml:space="preserve">at content of the </w:t>
      </w:r>
      <w:r w:rsidR="0023760C" w:rsidRPr="00E17A25">
        <w:t>gastrointestinal</w:t>
      </w:r>
      <w:r w:rsidR="00750928" w:rsidRPr="00E17A25">
        <w:t xml:space="preserve"> tract</w:t>
      </w:r>
      <w:r w:rsidR="002A78EF">
        <w:t>, the</w:t>
      </w:r>
      <w:r w:rsidR="00750928" w:rsidRPr="00E17A25">
        <w:t xml:space="preserve"> organs </w:t>
      </w:r>
      <w:r w:rsidR="002A78EF">
        <w:t xml:space="preserve">and the visceral adipose tissue </w:t>
      </w:r>
      <w:r w:rsidR="002A78EF" w:rsidRPr="00E17A25">
        <w:t>(see Weigand et al., 2020)</w:t>
      </w:r>
      <w:r w:rsidR="002A78EF">
        <w:t xml:space="preserve"> </w:t>
      </w:r>
      <w:r w:rsidR="00750928" w:rsidRPr="00E17A25">
        <w:t>may have</w:t>
      </w:r>
      <w:r w:rsidR="0023760C" w:rsidRPr="00E17A25">
        <w:t xml:space="preserve"> caused this discrepancy</w:t>
      </w:r>
      <w:r w:rsidR="00750928" w:rsidRPr="00E17A25">
        <w:t>.</w:t>
      </w:r>
      <w:r w:rsidR="00F87E9E" w:rsidRPr="00E17A25">
        <w:t xml:space="preserve"> </w:t>
      </w:r>
      <w:r w:rsidR="00905F5B" w:rsidRPr="00E17A25">
        <w:rPr>
          <w:b/>
          <w:sz w:val="20"/>
          <w:szCs w:val="20"/>
        </w:rPr>
        <w:br w:type="page"/>
      </w:r>
    </w:p>
    <w:p w14:paraId="78326D06" w14:textId="72D69117" w:rsidR="00A578E7" w:rsidRPr="00397A50" w:rsidRDefault="00BE6B39" w:rsidP="00BE6B39">
      <w:pPr>
        <w:pStyle w:val="ANMTabtitle"/>
        <w:rPr>
          <w:sz w:val="20"/>
          <w:szCs w:val="20"/>
        </w:rPr>
      </w:pPr>
      <w:r w:rsidRPr="00397A50">
        <w:rPr>
          <w:b/>
          <w:bCs/>
          <w:i w:val="0"/>
          <w:iCs/>
          <w:sz w:val="20"/>
          <w:szCs w:val="20"/>
        </w:rPr>
        <w:lastRenderedPageBreak/>
        <w:t xml:space="preserve">Table 1. </w:t>
      </w:r>
      <w:r w:rsidR="00FA5CB9" w:rsidRPr="00397A50">
        <w:rPr>
          <w:sz w:val="20"/>
          <w:szCs w:val="20"/>
        </w:rPr>
        <w:t xml:space="preserve">Body and carcass </w:t>
      </w:r>
      <w:r w:rsidR="00255414" w:rsidRPr="00397A50">
        <w:rPr>
          <w:sz w:val="20"/>
          <w:szCs w:val="20"/>
        </w:rPr>
        <w:t xml:space="preserve">composition of </w:t>
      </w:r>
      <w:r w:rsidR="00FA5CB9" w:rsidRPr="00397A50">
        <w:rPr>
          <w:sz w:val="20"/>
          <w:szCs w:val="20"/>
        </w:rPr>
        <w:t xml:space="preserve">growing </w:t>
      </w:r>
      <w:r w:rsidR="00AF516D" w:rsidRPr="00397A50">
        <w:rPr>
          <w:sz w:val="20"/>
          <w:szCs w:val="20"/>
        </w:rPr>
        <w:t>pig</w:t>
      </w:r>
      <w:r w:rsidR="000A161F" w:rsidRPr="00397A50">
        <w:rPr>
          <w:sz w:val="20"/>
          <w:szCs w:val="20"/>
        </w:rPr>
        <w:t>s</w:t>
      </w:r>
      <w:r w:rsidR="00AF516D" w:rsidRPr="00397A50">
        <w:rPr>
          <w:sz w:val="20"/>
          <w:szCs w:val="20"/>
        </w:rPr>
        <w:t xml:space="preserve"> </w:t>
      </w:r>
      <w:r w:rsidR="00255414" w:rsidRPr="00397A50">
        <w:rPr>
          <w:sz w:val="20"/>
          <w:szCs w:val="20"/>
        </w:rPr>
        <w:t xml:space="preserve">determined at 20, 60 and 100 kg body weight </w:t>
      </w:r>
    </w:p>
    <w:tbl>
      <w:tblPr>
        <w:tblW w:w="10024" w:type="dxa"/>
        <w:tblInd w:w="-810" w:type="dxa"/>
        <w:tblLayout w:type="fixed"/>
        <w:tblLook w:val="04A0" w:firstRow="1" w:lastRow="0" w:firstColumn="1" w:lastColumn="0" w:noHBand="0" w:noVBand="1"/>
      </w:tblPr>
      <w:tblGrid>
        <w:gridCol w:w="360"/>
        <w:gridCol w:w="1620"/>
        <w:gridCol w:w="1170"/>
        <w:gridCol w:w="900"/>
        <w:gridCol w:w="720"/>
        <w:gridCol w:w="900"/>
        <w:gridCol w:w="990"/>
        <w:gridCol w:w="900"/>
        <w:gridCol w:w="720"/>
        <w:gridCol w:w="900"/>
        <w:gridCol w:w="844"/>
      </w:tblGrid>
      <w:tr w:rsidR="00A578E7" w:rsidRPr="00AA0FAC" w14:paraId="3A9E0F93" w14:textId="77777777" w:rsidTr="009565F3">
        <w:trPr>
          <w:trHeight w:val="280"/>
        </w:trPr>
        <w:tc>
          <w:tcPr>
            <w:tcW w:w="360" w:type="dxa"/>
            <w:tcBorders>
              <w:top w:val="nil"/>
              <w:left w:val="nil"/>
              <w:right w:val="nil"/>
            </w:tcBorders>
            <w:vAlign w:val="center"/>
          </w:tcPr>
          <w:p w14:paraId="418D7498" w14:textId="77777777" w:rsidR="00A578E7" w:rsidRPr="00AA0FAC" w:rsidRDefault="00A578E7" w:rsidP="009565F3">
            <w:pPr>
              <w:jc w:val="center"/>
              <w:rPr>
                <w:rFonts w:cs="Arial"/>
                <w:b/>
                <w:sz w:val="22"/>
                <w:szCs w:val="22"/>
                <w:lang w:val="en-GB" w:eastAsia="en-GB"/>
              </w:rPr>
            </w:pPr>
          </w:p>
        </w:tc>
        <w:tc>
          <w:tcPr>
            <w:tcW w:w="1620" w:type="dxa"/>
            <w:tcBorders>
              <w:top w:val="nil"/>
              <w:left w:val="nil"/>
              <w:right w:val="nil"/>
            </w:tcBorders>
            <w:shd w:val="clear" w:color="auto" w:fill="auto"/>
            <w:noWrap/>
            <w:vAlign w:val="center"/>
            <w:hideMark/>
          </w:tcPr>
          <w:p w14:paraId="6ABEB6F8" w14:textId="77777777" w:rsidR="00A578E7" w:rsidRPr="00AA0FAC" w:rsidRDefault="00A578E7" w:rsidP="009565F3">
            <w:pPr>
              <w:rPr>
                <w:rFonts w:cs="Arial"/>
                <w:b/>
                <w:sz w:val="22"/>
                <w:szCs w:val="22"/>
                <w:lang w:val="en-GB" w:eastAsia="en-GB"/>
              </w:rPr>
            </w:pPr>
          </w:p>
        </w:tc>
        <w:tc>
          <w:tcPr>
            <w:tcW w:w="1170" w:type="dxa"/>
            <w:tcBorders>
              <w:top w:val="nil"/>
              <w:left w:val="nil"/>
              <w:right w:val="single" w:sz="4" w:space="0" w:color="auto"/>
            </w:tcBorders>
            <w:shd w:val="clear" w:color="auto" w:fill="auto"/>
            <w:noWrap/>
            <w:vAlign w:val="center"/>
            <w:hideMark/>
          </w:tcPr>
          <w:p w14:paraId="317E3A6F" w14:textId="77777777" w:rsidR="00A578E7" w:rsidRPr="00AA0FAC" w:rsidRDefault="00A578E7" w:rsidP="009565F3">
            <w:pPr>
              <w:jc w:val="center"/>
              <w:rPr>
                <w:rFonts w:cs="Arial"/>
                <w:b/>
                <w:sz w:val="22"/>
                <w:szCs w:val="22"/>
                <w:lang w:val="en-GB" w:eastAsia="en-GB"/>
              </w:rPr>
            </w:pPr>
          </w:p>
        </w:tc>
        <w:tc>
          <w:tcPr>
            <w:tcW w:w="3510" w:type="dxa"/>
            <w:gridSpan w:val="4"/>
            <w:tcBorders>
              <w:top w:val="nil"/>
              <w:left w:val="single" w:sz="4" w:space="0" w:color="auto"/>
              <w:right w:val="single" w:sz="4" w:space="0" w:color="auto"/>
            </w:tcBorders>
            <w:shd w:val="clear" w:color="auto" w:fill="auto"/>
            <w:noWrap/>
            <w:vAlign w:val="center"/>
            <w:hideMark/>
          </w:tcPr>
          <w:p w14:paraId="52949535" w14:textId="21232CAC" w:rsidR="00A578E7" w:rsidRPr="00AA0FAC" w:rsidRDefault="00591529" w:rsidP="009565F3">
            <w:pPr>
              <w:jc w:val="center"/>
              <w:rPr>
                <w:rFonts w:cs="Arial"/>
                <w:b/>
                <w:sz w:val="22"/>
                <w:szCs w:val="22"/>
                <w:lang w:val="en-GB" w:eastAsia="en-GB"/>
              </w:rPr>
            </w:pPr>
            <w:r>
              <w:rPr>
                <w:rFonts w:cs="Arial"/>
                <w:b/>
                <w:color w:val="000000"/>
                <w:sz w:val="22"/>
                <w:szCs w:val="22"/>
                <w:lang w:val="en-GB" w:eastAsia="en-GB"/>
              </w:rPr>
              <w:t>E</w:t>
            </w:r>
            <w:r w:rsidR="00A578E7" w:rsidRPr="00AA0FAC">
              <w:rPr>
                <w:rFonts w:cs="Arial"/>
                <w:b/>
                <w:color w:val="000000"/>
                <w:sz w:val="22"/>
                <w:szCs w:val="22"/>
                <w:lang w:val="en-GB" w:eastAsia="en-GB"/>
              </w:rPr>
              <w:t xml:space="preserve">mpty </w:t>
            </w:r>
            <w:r w:rsidR="002C0532">
              <w:rPr>
                <w:rFonts w:cs="Arial"/>
                <w:b/>
                <w:color w:val="000000"/>
                <w:sz w:val="22"/>
                <w:szCs w:val="22"/>
                <w:lang w:val="en-GB" w:eastAsia="en-GB"/>
              </w:rPr>
              <w:t>body</w:t>
            </w:r>
          </w:p>
        </w:tc>
        <w:tc>
          <w:tcPr>
            <w:tcW w:w="3364" w:type="dxa"/>
            <w:gridSpan w:val="4"/>
            <w:tcBorders>
              <w:top w:val="nil"/>
              <w:left w:val="single" w:sz="4" w:space="0" w:color="auto"/>
              <w:right w:val="nil"/>
            </w:tcBorders>
            <w:shd w:val="clear" w:color="auto" w:fill="auto"/>
            <w:noWrap/>
            <w:vAlign w:val="center"/>
            <w:hideMark/>
          </w:tcPr>
          <w:p w14:paraId="292CE6C6" w14:textId="29E56200" w:rsidR="00A578E7" w:rsidRPr="00AA0FAC" w:rsidRDefault="00591529" w:rsidP="009565F3">
            <w:pPr>
              <w:jc w:val="center"/>
              <w:rPr>
                <w:rFonts w:cs="Arial"/>
                <w:b/>
                <w:sz w:val="22"/>
                <w:szCs w:val="22"/>
                <w:lang w:val="en-GB" w:eastAsia="en-GB"/>
              </w:rPr>
            </w:pPr>
            <w:r>
              <w:rPr>
                <w:rFonts w:cs="Arial"/>
                <w:b/>
                <w:color w:val="000000"/>
                <w:sz w:val="22"/>
                <w:szCs w:val="22"/>
                <w:lang w:val="en-GB" w:eastAsia="en-GB"/>
              </w:rPr>
              <w:t>T</w:t>
            </w:r>
            <w:r w:rsidR="00A578E7" w:rsidRPr="00AA0FAC">
              <w:rPr>
                <w:rFonts w:cs="Arial"/>
                <w:b/>
                <w:color w:val="000000"/>
                <w:sz w:val="22"/>
                <w:szCs w:val="22"/>
                <w:lang w:val="en-GB" w:eastAsia="en-GB"/>
              </w:rPr>
              <w:t xml:space="preserve">otal </w:t>
            </w:r>
            <w:r w:rsidR="002C0532">
              <w:rPr>
                <w:rFonts w:cs="Arial"/>
                <w:b/>
                <w:color w:val="000000"/>
                <w:sz w:val="22"/>
                <w:szCs w:val="22"/>
                <w:lang w:val="en-GB" w:eastAsia="en-GB"/>
              </w:rPr>
              <w:t>carcass</w:t>
            </w:r>
          </w:p>
        </w:tc>
      </w:tr>
      <w:tr w:rsidR="00AA0FAC" w:rsidRPr="00AA0FAC" w14:paraId="79C32135" w14:textId="77777777" w:rsidTr="009565F3">
        <w:trPr>
          <w:trHeight w:val="280"/>
        </w:trPr>
        <w:tc>
          <w:tcPr>
            <w:tcW w:w="360" w:type="dxa"/>
            <w:tcBorders>
              <w:top w:val="nil"/>
              <w:left w:val="nil"/>
              <w:bottom w:val="single" w:sz="4" w:space="0" w:color="auto"/>
              <w:right w:val="nil"/>
            </w:tcBorders>
          </w:tcPr>
          <w:p w14:paraId="5CC8457B" w14:textId="77777777" w:rsidR="00A578E7" w:rsidRPr="00AA0FAC" w:rsidRDefault="00A578E7" w:rsidP="006A7B6B">
            <w:pPr>
              <w:rPr>
                <w:rFonts w:cs="Arial"/>
                <w:b/>
                <w:sz w:val="22"/>
                <w:szCs w:val="22"/>
                <w:lang w:val="en-GB" w:eastAsia="en-GB"/>
              </w:rPr>
            </w:pPr>
          </w:p>
        </w:tc>
        <w:tc>
          <w:tcPr>
            <w:tcW w:w="1620" w:type="dxa"/>
            <w:tcBorders>
              <w:top w:val="nil"/>
              <w:left w:val="nil"/>
              <w:bottom w:val="single" w:sz="4" w:space="0" w:color="auto"/>
              <w:right w:val="nil"/>
            </w:tcBorders>
            <w:shd w:val="clear" w:color="auto" w:fill="auto"/>
            <w:noWrap/>
            <w:vAlign w:val="center"/>
            <w:hideMark/>
          </w:tcPr>
          <w:p w14:paraId="0A1E59AD" w14:textId="77777777" w:rsidR="00A578E7" w:rsidRPr="00AA0FAC" w:rsidRDefault="00A578E7" w:rsidP="009565F3">
            <w:pPr>
              <w:rPr>
                <w:rFonts w:cs="Arial"/>
                <w:b/>
                <w:sz w:val="22"/>
                <w:szCs w:val="22"/>
                <w:lang w:val="en-GB" w:eastAsia="en-GB"/>
              </w:rPr>
            </w:pPr>
          </w:p>
        </w:tc>
        <w:tc>
          <w:tcPr>
            <w:tcW w:w="1170" w:type="dxa"/>
            <w:tcBorders>
              <w:top w:val="nil"/>
              <w:left w:val="nil"/>
              <w:bottom w:val="single" w:sz="4" w:space="0" w:color="auto"/>
              <w:right w:val="single" w:sz="4" w:space="0" w:color="auto"/>
            </w:tcBorders>
            <w:shd w:val="clear" w:color="auto" w:fill="auto"/>
            <w:noWrap/>
            <w:vAlign w:val="center"/>
            <w:hideMark/>
          </w:tcPr>
          <w:p w14:paraId="4962FB18" w14:textId="13258AC9" w:rsidR="00A578E7" w:rsidRPr="00AA0FAC" w:rsidRDefault="00A578E7" w:rsidP="00020093">
            <w:pPr>
              <w:jc w:val="center"/>
              <w:rPr>
                <w:rFonts w:cs="Arial"/>
                <w:b/>
                <w:color w:val="000000"/>
                <w:sz w:val="22"/>
                <w:szCs w:val="22"/>
                <w:lang w:val="en-GB" w:eastAsia="en-GB"/>
              </w:rPr>
            </w:pPr>
            <w:r w:rsidRPr="00AA0FAC">
              <w:rPr>
                <w:rFonts w:cs="Arial"/>
                <w:b/>
                <w:color w:val="000000"/>
                <w:sz w:val="22"/>
                <w:szCs w:val="22"/>
                <w:lang w:val="en-GB" w:eastAsia="en-GB"/>
              </w:rPr>
              <w:t>BW</w:t>
            </w:r>
            <w:r w:rsidR="00AF516D">
              <w:rPr>
                <w:rFonts w:cs="Arial"/>
                <w:b/>
                <w:color w:val="000000"/>
                <w:sz w:val="22"/>
                <w:szCs w:val="22"/>
                <w:lang w:val="en-GB" w:eastAsia="en-GB"/>
              </w:rPr>
              <w:t xml:space="preserve"> </w:t>
            </w:r>
            <w:r w:rsidRPr="00AA0FAC">
              <w:rPr>
                <w:rFonts w:cs="Arial"/>
                <w:b/>
                <w:color w:val="000000"/>
                <w:sz w:val="22"/>
                <w:szCs w:val="22"/>
                <w:lang w:val="en-GB" w:eastAsia="en-GB"/>
              </w:rPr>
              <w:t>category</w:t>
            </w:r>
          </w:p>
        </w:tc>
        <w:tc>
          <w:tcPr>
            <w:tcW w:w="900" w:type="dxa"/>
            <w:tcBorders>
              <w:top w:val="nil"/>
              <w:left w:val="single" w:sz="4" w:space="0" w:color="auto"/>
              <w:bottom w:val="single" w:sz="4" w:space="0" w:color="auto"/>
              <w:right w:val="nil"/>
            </w:tcBorders>
            <w:shd w:val="clear" w:color="auto" w:fill="auto"/>
            <w:noWrap/>
            <w:vAlign w:val="center"/>
            <w:hideMark/>
          </w:tcPr>
          <w:p w14:paraId="754798DD" w14:textId="67DFD255" w:rsidR="00A578E7" w:rsidRPr="00AA0FAC" w:rsidRDefault="00591529" w:rsidP="009565F3">
            <w:pPr>
              <w:jc w:val="center"/>
              <w:rPr>
                <w:rFonts w:cs="Arial"/>
                <w:b/>
                <w:color w:val="000000"/>
                <w:sz w:val="22"/>
                <w:szCs w:val="22"/>
                <w:lang w:val="en-GB" w:eastAsia="en-GB"/>
              </w:rPr>
            </w:pPr>
            <w:r>
              <w:rPr>
                <w:rFonts w:cs="Arial"/>
                <w:b/>
                <w:color w:val="000000"/>
                <w:sz w:val="22"/>
                <w:szCs w:val="22"/>
                <w:lang w:val="en-GB" w:eastAsia="en-GB"/>
              </w:rPr>
              <w:t>M</w:t>
            </w:r>
            <w:r w:rsidR="00A578E7" w:rsidRPr="00AA0FAC">
              <w:rPr>
                <w:rFonts w:cs="Arial"/>
                <w:b/>
                <w:color w:val="000000"/>
                <w:sz w:val="22"/>
                <w:szCs w:val="22"/>
                <w:lang w:val="en-GB" w:eastAsia="en-GB"/>
              </w:rPr>
              <w:t>ean</w:t>
            </w:r>
          </w:p>
        </w:tc>
        <w:tc>
          <w:tcPr>
            <w:tcW w:w="720" w:type="dxa"/>
            <w:tcBorders>
              <w:top w:val="nil"/>
              <w:left w:val="nil"/>
              <w:bottom w:val="single" w:sz="4" w:space="0" w:color="auto"/>
              <w:right w:val="nil"/>
            </w:tcBorders>
            <w:shd w:val="clear" w:color="auto" w:fill="auto"/>
            <w:noWrap/>
            <w:vAlign w:val="center"/>
            <w:hideMark/>
          </w:tcPr>
          <w:p w14:paraId="56C04B9F" w14:textId="7C0561F1" w:rsidR="00A578E7" w:rsidRPr="00AA0FAC" w:rsidRDefault="00591529" w:rsidP="009565F3">
            <w:pPr>
              <w:jc w:val="center"/>
              <w:rPr>
                <w:rFonts w:cs="Arial"/>
                <w:b/>
                <w:color w:val="000000"/>
                <w:sz w:val="22"/>
                <w:szCs w:val="22"/>
                <w:lang w:val="en-GB" w:eastAsia="en-GB"/>
              </w:rPr>
            </w:pPr>
            <w:r>
              <w:rPr>
                <w:rFonts w:cs="Arial"/>
                <w:b/>
                <w:color w:val="000000"/>
                <w:sz w:val="22"/>
                <w:szCs w:val="22"/>
                <w:lang w:val="en-GB" w:eastAsia="en-GB"/>
              </w:rPr>
              <w:t>SD</w:t>
            </w:r>
          </w:p>
        </w:tc>
        <w:tc>
          <w:tcPr>
            <w:tcW w:w="900" w:type="dxa"/>
            <w:tcBorders>
              <w:top w:val="nil"/>
              <w:left w:val="nil"/>
              <w:bottom w:val="single" w:sz="4" w:space="0" w:color="auto"/>
              <w:right w:val="nil"/>
            </w:tcBorders>
            <w:shd w:val="clear" w:color="auto" w:fill="auto"/>
            <w:noWrap/>
            <w:vAlign w:val="center"/>
            <w:hideMark/>
          </w:tcPr>
          <w:p w14:paraId="2A21FDFC" w14:textId="02DBA0C4" w:rsidR="00A578E7" w:rsidRPr="00AA0FAC" w:rsidRDefault="00FB6DE2" w:rsidP="00FB6DE2">
            <w:pPr>
              <w:jc w:val="center"/>
              <w:rPr>
                <w:rFonts w:cs="Arial"/>
                <w:b/>
                <w:color w:val="000000"/>
                <w:sz w:val="22"/>
                <w:szCs w:val="22"/>
                <w:lang w:val="en-GB" w:eastAsia="en-GB"/>
              </w:rPr>
            </w:pPr>
            <w:r>
              <w:rPr>
                <w:rFonts w:cs="Arial"/>
                <w:b/>
                <w:color w:val="000000"/>
                <w:sz w:val="22"/>
                <w:szCs w:val="22"/>
                <w:lang w:val="en-GB" w:eastAsia="en-GB"/>
              </w:rPr>
              <w:t>M</w:t>
            </w:r>
            <w:r w:rsidRPr="00AA0FAC">
              <w:rPr>
                <w:rFonts w:cs="Arial"/>
                <w:b/>
                <w:color w:val="000000"/>
                <w:sz w:val="22"/>
                <w:szCs w:val="22"/>
                <w:lang w:val="en-GB" w:eastAsia="en-GB"/>
              </w:rPr>
              <w:t>in</w:t>
            </w:r>
            <w:r>
              <w:rPr>
                <w:rFonts w:cs="Arial"/>
                <w:b/>
                <w:color w:val="000000"/>
                <w:sz w:val="22"/>
                <w:szCs w:val="22"/>
                <w:vertAlign w:val="superscript"/>
                <w:lang w:val="en-GB" w:eastAsia="en-GB"/>
              </w:rPr>
              <w:t>a</w:t>
            </w:r>
          </w:p>
        </w:tc>
        <w:tc>
          <w:tcPr>
            <w:tcW w:w="990" w:type="dxa"/>
            <w:tcBorders>
              <w:top w:val="nil"/>
              <w:left w:val="nil"/>
              <w:bottom w:val="single" w:sz="4" w:space="0" w:color="auto"/>
              <w:right w:val="single" w:sz="4" w:space="0" w:color="auto"/>
            </w:tcBorders>
            <w:shd w:val="clear" w:color="auto" w:fill="auto"/>
            <w:noWrap/>
            <w:vAlign w:val="center"/>
            <w:hideMark/>
          </w:tcPr>
          <w:p w14:paraId="7519839C" w14:textId="26E0D319" w:rsidR="00A578E7" w:rsidRPr="00AA0FAC" w:rsidRDefault="00FB6DE2" w:rsidP="00FB6DE2">
            <w:pPr>
              <w:jc w:val="center"/>
              <w:rPr>
                <w:rFonts w:cs="Arial"/>
                <w:b/>
                <w:color w:val="000000"/>
                <w:sz w:val="22"/>
                <w:szCs w:val="22"/>
                <w:lang w:val="en-GB" w:eastAsia="en-GB"/>
              </w:rPr>
            </w:pPr>
            <w:r>
              <w:rPr>
                <w:rFonts w:cs="Arial"/>
                <w:b/>
                <w:color w:val="000000"/>
                <w:sz w:val="22"/>
                <w:szCs w:val="22"/>
                <w:lang w:val="en-GB" w:eastAsia="en-GB"/>
              </w:rPr>
              <w:t>M</w:t>
            </w:r>
            <w:r w:rsidRPr="00AA0FAC">
              <w:rPr>
                <w:rFonts w:cs="Arial"/>
                <w:b/>
                <w:color w:val="000000"/>
                <w:sz w:val="22"/>
                <w:szCs w:val="22"/>
                <w:lang w:val="en-GB" w:eastAsia="en-GB"/>
              </w:rPr>
              <w:t>ax</w:t>
            </w:r>
            <w:r>
              <w:rPr>
                <w:rFonts w:cs="Arial"/>
                <w:b/>
                <w:color w:val="000000"/>
                <w:sz w:val="22"/>
                <w:szCs w:val="22"/>
                <w:vertAlign w:val="superscript"/>
                <w:lang w:val="en-GB" w:eastAsia="en-GB"/>
              </w:rPr>
              <w:t>b</w:t>
            </w:r>
          </w:p>
        </w:tc>
        <w:tc>
          <w:tcPr>
            <w:tcW w:w="900" w:type="dxa"/>
            <w:tcBorders>
              <w:top w:val="nil"/>
              <w:left w:val="single" w:sz="4" w:space="0" w:color="auto"/>
              <w:bottom w:val="single" w:sz="4" w:space="0" w:color="auto"/>
              <w:right w:val="nil"/>
            </w:tcBorders>
            <w:shd w:val="clear" w:color="auto" w:fill="auto"/>
            <w:noWrap/>
            <w:vAlign w:val="center"/>
            <w:hideMark/>
          </w:tcPr>
          <w:p w14:paraId="6EDAFA6B" w14:textId="0F644C4B" w:rsidR="00A578E7" w:rsidRPr="00AA0FAC" w:rsidRDefault="00591529" w:rsidP="009565F3">
            <w:pPr>
              <w:jc w:val="center"/>
              <w:rPr>
                <w:rFonts w:cs="Arial"/>
                <w:b/>
                <w:color w:val="000000"/>
                <w:sz w:val="22"/>
                <w:szCs w:val="22"/>
                <w:lang w:val="en-GB" w:eastAsia="en-GB"/>
              </w:rPr>
            </w:pPr>
            <w:r>
              <w:rPr>
                <w:rFonts w:cs="Arial"/>
                <w:b/>
                <w:color w:val="000000"/>
                <w:sz w:val="22"/>
                <w:szCs w:val="22"/>
                <w:lang w:val="en-GB" w:eastAsia="en-GB"/>
              </w:rPr>
              <w:t>M</w:t>
            </w:r>
            <w:r w:rsidR="00A578E7" w:rsidRPr="00AA0FAC">
              <w:rPr>
                <w:rFonts w:cs="Arial"/>
                <w:b/>
                <w:color w:val="000000"/>
                <w:sz w:val="22"/>
                <w:szCs w:val="22"/>
                <w:lang w:val="en-GB" w:eastAsia="en-GB"/>
              </w:rPr>
              <w:t>ean</w:t>
            </w:r>
          </w:p>
        </w:tc>
        <w:tc>
          <w:tcPr>
            <w:tcW w:w="720" w:type="dxa"/>
            <w:tcBorders>
              <w:top w:val="nil"/>
              <w:left w:val="nil"/>
              <w:bottom w:val="single" w:sz="4" w:space="0" w:color="auto"/>
              <w:right w:val="nil"/>
            </w:tcBorders>
            <w:shd w:val="clear" w:color="auto" w:fill="auto"/>
            <w:noWrap/>
            <w:vAlign w:val="center"/>
            <w:hideMark/>
          </w:tcPr>
          <w:p w14:paraId="61C5D9B9" w14:textId="392E25D9" w:rsidR="00A578E7" w:rsidRPr="00AA0FAC" w:rsidRDefault="00591529" w:rsidP="009565F3">
            <w:pPr>
              <w:jc w:val="center"/>
              <w:rPr>
                <w:rFonts w:cs="Arial"/>
                <w:b/>
                <w:color w:val="000000"/>
                <w:sz w:val="22"/>
                <w:szCs w:val="22"/>
                <w:lang w:val="en-GB" w:eastAsia="en-GB"/>
              </w:rPr>
            </w:pPr>
            <w:r>
              <w:rPr>
                <w:rFonts w:cs="Arial"/>
                <w:b/>
                <w:color w:val="000000"/>
                <w:sz w:val="22"/>
                <w:szCs w:val="22"/>
                <w:lang w:val="en-GB" w:eastAsia="en-GB"/>
              </w:rPr>
              <w:t>SD</w:t>
            </w:r>
          </w:p>
        </w:tc>
        <w:tc>
          <w:tcPr>
            <w:tcW w:w="900" w:type="dxa"/>
            <w:tcBorders>
              <w:top w:val="nil"/>
              <w:left w:val="nil"/>
              <w:bottom w:val="single" w:sz="4" w:space="0" w:color="auto"/>
              <w:right w:val="nil"/>
            </w:tcBorders>
            <w:shd w:val="clear" w:color="auto" w:fill="auto"/>
            <w:noWrap/>
            <w:vAlign w:val="center"/>
            <w:hideMark/>
          </w:tcPr>
          <w:p w14:paraId="7E3E7BF9" w14:textId="63A77248" w:rsidR="00A578E7" w:rsidRPr="00AA0FAC" w:rsidRDefault="00FB6DE2" w:rsidP="00FB6DE2">
            <w:pPr>
              <w:jc w:val="center"/>
              <w:rPr>
                <w:rFonts w:cs="Arial"/>
                <w:b/>
                <w:color w:val="000000"/>
                <w:sz w:val="22"/>
                <w:szCs w:val="22"/>
                <w:lang w:val="en-GB" w:eastAsia="en-GB"/>
              </w:rPr>
            </w:pPr>
            <w:r>
              <w:rPr>
                <w:rFonts w:cs="Arial"/>
                <w:b/>
                <w:color w:val="000000"/>
                <w:sz w:val="22"/>
                <w:szCs w:val="22"/>
                <w:lang w:val="en-GB" w:eastAsia="en-GB"/>
              </w:rPr>
              <w:t>M</w:t>
            </w:r>
            <w:r w:rsidRPr="00AA0FAC">
              <w:rPr>
                <w:rFonts w:cs="Arial"/>
                <w:b/>
                <w:color w:val="000000"/>
                <w:sz w:val="22"/>
                <w:szCs w:val="22"/>
                <w:lang w:val="en-GB" w:eastAsia="en-GB"/>
              </w:rPr>
              <w:t>in</w:t>
            </w:r>
            <w:r>
              <w:rPr>
                <w:rFonts w:cs="Arial"/>
                <w:b/>
                <w:color w:val="000000"/>
                <w:sz w:val="22"/>
                <w:szCs w:val="22"/>
                <w:vertAlign w:val="superscript"/>
                <w:lang w:val="en-GB" w:eastAsia="en-GB"/>
              </w:rPr>
              <w:t>a</w:t>
            </w:r>
          </w:p>
        </w:tc>
        <w:tc>
          <w:tcPr>
            <w:tcW w:w="844" w:type="dxa"/>
            <w:tcBorders>
              <w:top w:val="nil"/>
              <w:left w:val="nil"/>
              <w:bottom w:val="single" w:sz="4" w:space="0" w:color="auto"/>
              <w:right w:val="nil"/>
            </w:tcBorders>
            <w:shd w:val="clear" w:color="auto" w:fill="auto"/>
            <w:noWrap/>
            <w:vAlign w:val="center"/>
            <w:hideMark/>
          </w:tcPr>
          <w:p w14:paraId="3E2703A2" w14:textId="38A12DAB" w:rsidR="00A578E7" w:rsidRPr="00AA0FAC" w:rsidRDefault="00FB6DE2" w:rsidP="00FB6DE2">
            <w:pPr>
              <w:jc w:val="center"/>
              <w:rPr>
                <w:rFonts w:cs="Arial"/>
                <w:b/>
                <w:color w:val="000000"/>
                <w:sz w:val="22"/>
                <w:szCs w:val="22"/>
                <w:lang w:val="en-GB" w:eastAsia="en-GB"/>
              </w:rPr>
            </w:pPr>
            <w:r>
              <w:rPr>
                <w:rFonts w:cs="Arial"/>
                <w:b/>
                <w:color w:val="000000"/>
                <w:sz w:val="22"/>
                <w:szCs w:val="22"/>
                <w:lang w:val="en-GB" w:eastAsia="en-GB"/>
              </w:rPr>
              <w:t>M</w:t>
            </w:r>
            <w:r w:rsidRPr="00AA0FAC">
              <w:rPr>
                <w:rFonts w:cs="Arial"/>
                <w:b/>
                <w:color w:val="000000"/>
                <w:sz w:val="22"/>
                <w:szCs w:val="22"/>
                <w:lang w:val="en-GB" w:eastAsia="en-GB"/>
              </w:rPr>
              <w:t>ax</w:t>
            </w:r>
            <w:r>
              <w:rPr>
                <w:rFonts w:cs="Arial"/>
                <w:b/>
                <w:color w:val="000000"/>
                <w:sz w:val="22"/>
                <w:szCs w:val="22"/>
                <w:vertAlign w:val="superscript"/>
                <w:lang w:val="en-GB" w:eastAsia="en-GB"/>
              </w:rPr>
              <w:t>b</w:t>
            </w:r>
          </w:p>
        </w:tc>
      </w:tr>
      <w:tr w:rsidR="00AA0FAC" w:rsidRPr="00AA0FAC" w14:paraId="065F003E" w14:textId="77777777" w:rsidTr="009565F3">
        <w:trPr>
          <w:trHeight w:val="280"/>
        </w:trPr>
        <w:tc>
          <w:tcPr>
            <w:tcW w:w="360" w:type="dxa"/>
            <w:vMerge w:val="restart"/>
            <w:tcBorders>
              <w:top w:val="single" w:sz="4" w:space="0" w:color="auto"/>
              <w:left w:val="nil"/>
            </w:tcBorders>
            <w:textDirection w:val="btLr"/>
          </w:tcPr>
          <w:p w14:paraId="4DDDF9C5" w14:textId="77777777" w:rsidR="00733563" w:rsidRPr="00AA0FAC" w:rsidRDefault="00733563" w:rsidP="00733563">
            <w:pPr>
              <w:ind w:left="113" w:right="113"/>
              <w:jc w:val="center"/>
              <w:rPr>
                <w:rFonts w:cs="Arial"/>
                <w:b/>
                <w:sz w:val="22"/>
                <w:szCs w:val="22"/>
                <w:lang w:val="en-GB" w:eastAsia="en-GB"/>
              </w:rPr>
            </w:pPr>
            <w:r w:rsidRPr="00AA0FAC">
              <w:rPr>
                <w:rFonts w:cs="Arial"/>
                <w:b/>
                <w:sz w:val="22"/>
                <w:szCs w:val="22"/>
                <w:lang w:val="en-GB" w:eastAsia="en-GB"/>
              </w:rPr>
              <w:t>DXA</w:t>
            </w:r>
          </w:p>
        </w:tc>
        <w:tc>
          <w:tcPr>
            <w:tcW w:w="1620" w:type="dxa"/>
            <w:vMerge w:val="restart"/>
            <w:tcBorders>
              <w:top w:val="single" w:sz="4" w:space="0" w:color="auto"/>
              <w:left w:val="nil"/>
            </w:tcBorders>
            <w:shd w:val="clear" w:color="auto" w:fill="auto"/>
            <w:noWrap/>
            <w:vAlign w:val="center"/>
          </w:tcPr>
          <w:p w14:paraId="57C3DCCC" w14:textId="3E25AACE" w:rsidR="00733563" w:rsidRPr="00AA0FAC" w:rsidRDefault="00591529" w:rsidP="009565F3">
            <w:pPr>
              <w:rPr>
                <w:rFonts w:cs="Arial"/>
                <w:b/>
                <w:sz w:val="22"/>
                <w:szCs w:val="22"/>
                <w:lang w:val="en-GB" w:eastAsia="en-GB"/>
              </w:rPr>
            </w:pPr>
            <w:r>
              <w:rPr>
                <w:rFonts w:cs="Arial"/>
                <w:b/>
                <w:sz w:val="22"/>
                <w:szCs w:val="22"/>
                <w:lang w:val="en-GB" w:eastAsia="en-GB"/>
              </w:rPr>
              <w:t>T</w:t>
            </w:r>
            <w:r w:rsidR="00733563" w:rsidRPr="00AA0FAC">
              <w:rPr>
                <w:rFonts w:cs="Arial"/>
                <w:b/>
                <w:sz w:val="22"/>
                <w:szCs w:val="22"/>
                <w:lang w:val="en-GB" w:eastAsia="en-GB"/>
              </w:rPr>
              <w:t>otal mass (g)</w:t>
            </w:r>
          </w:p>
        </w:tc>
        <w:tc>
          <w:tcPr>
            <w:tcW w:w="1170" w:type="dxa"/>
            <w:tcBorders>
              <w:top w:val="single" w:sz="4" w:space="0" w:color="auto"/>
              <w:right w:val="single" w:sz="4" w:space="0" w:color="auto"/>
            </w:tcBorders>
            <w:shd w:val="clear" w:color="auto" w:fill="auto"/>
            <w:noWrap/>
            <w:vAlign w:val="center"/>
          </w:tcPr>
          <w:p w14:paraId="0FFA5CF9"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tcBorders>
            <w:shd w:val="clear" w:color="auto" w:fill="auto"/>
            <w:noWrap/>
            <w:vAlign w:val="center"/>
          </w:tcPr>
          <w:p w14:paraId="12CD6E4A" w14:textId="238D2BC1" w:rsidR="00733563" w:rsidRPr="00AA0FAC" w:rsidRDefault="00733563" w:rsidP="00733563">
            <w:pPr>
              <w:overflowPunct/>
              <w:autoSpaceDE/>
              <w:autoSpaceDN/>
              <w:adjustRightInd/>
              <w:jc w:val="right"/>
              <w:textAlignment w:val="auto"/>
              <w:rPr>
                <w:rFonts w:cs="Arial"/>
                <w:color w:val="000000"/>
                <w:sz w:val="22"/>
                <w:szCs w:val="22"/>
                <w:lang w:val="en-GB" w:eastAsia="en-GB"/>
              </w:rPr>
            </w:pPr>
            <w:r w:rsidRPr="00AA0FAC">
              <w:rPr>
                <w:rFonts w:cs="Arial"/>
                <w:color w:val="000000"/>
                <w:sz w:val="22"/>
                <w:szCs w:val="22"/>
                <w:lang w:val="en-GB"/>
              </w:rPr>
              <w:t>18756</w:t>
            </w:r>
          </w:p>
        </w:tc>
        <w:tc>
          <w:tcPr>
            <w:tcW w:w="720" w:type="dxa"/>
            <w:tcBorders>
              <w:top w:val="single" w:sz="4" w:space="0" w:color="auto"/>
            </w:tcBorders>
            <w:shd w:val="clear" w:color="auto" w:fill="auto"/>
            <w:noWrap/>
            <w:vAlign w:val="center"/>
          </w:tcPr>
          <w:p w14:paraId="6E0CB857" w14:textId="5F664D8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884</w:t>
            </w:r>
          </w:p>
        </w:tc>
        <w:tc>
          <w:tcPr>
            <w:tcW w:w="900" w:type="dxa"/>
            <w:tcBorders>
              <w:top w:val="single" w:sz="4" w:space="0" w:color="auto"/>
            </w:tcBorders>
            <w:shd w:val="clear" w:color="auto" w:fill="auto"/>
            <w:noWrap/>
            <w:vAlign w:val="center"/>
          </w:tcPr>
          <w:p w14:paraId="7908C8EE" w14:textId="4B06EDA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17819</w:t>
            </w:r>
          </w:p>
        </w:tc>
        <w:tc>
          <w:tcPr>
            <w:tcW w:w="990" w:type="dxa"/>
            <w:tcBorders>
              <w:top w:val="single" w:sz="4" w:space="0" w:color="auto"/>
              <w:right w:val="single" w:sz="4" w:space="0" w:color="auto"/>
            </w:tcBorders>
            <w:shd w:val="clear" w:color="auto" w:fill="auto"/>
            <w:noWrap/>
            <w:vAlign w:val="center"/>
          </w:tcPr>
          <w:p w14:paraId="61113EE1" w14:textId="73B911C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20350</w:t>
            </w:r>
          </w:p>
        </w:tc>
        <w:tc>
          <w:tcPr>
            <w:tcW w:w="900" w:type="dxa"/>
            <w:tcBorders>
              <w:top w:val="single" w:sz="4" w:space="0" w:color="auto"/>
              <w:left w:val="single" w:sz="4" w:space="0" w:color="auto"/>
            </w:tcBorders>
            <w:shd w:val="clear" w:color="auto" w:fill="auto"/>
            <w:noWrap/>
            <w:vAlign w:val="center"/>
          </w:tcPr>
          <w:p w14:paraId="6DA637A5" w14:textId="0D5D36A6"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13438</w:t>
            </w:r>
          </w:p>
        </w:tc>
        <w:tc>
          <w:tcPr>
            <w:tcW w:w="720" w:type="dxa"/>
            <w:tcBorders>
              <w:top w:val="single" w:sz="4" w:space="0" w:color="auto"/>
            </w:tcBorders>
            <w:shd w:val="clear" w:color="auto" w:fill="auto"/>
            <w:noWrap/>
            <w:vAlign w:val="center"/>
          </w:tcPr>
          <w:p w14:paraId="1CB1A317" w14:textId="22C50D72"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808</w:t>
            </w:r>
          </w:p>
        </w:tc>
        <w:tc>
          <w:tcPr>
            <w:tcW w:w="900" w:type="dxa"/>
            <w:tcBorders>
              <w:top w:val="single" w:sz="4" w:space="0" w:color="auto"/>
            </w:tcBorders>
            <w:shd w:val="clear" w:color="auto" w:fill="auto"/>
            <w:noWrap/>
            <w:vAlign w:val="center"/>
          </w:tcPr>
          <w:p w14:paraId="65CA5D6E" w14:textId="5D0EE1D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12667</w:t>
            </w:r>
          </w:p>
        </w:tc>
        <w:tc>
          <w:tcPr>
            <w:tcW w:w="844" w:type="dxa"/>
            <w:tcBorders>
              <w:top w:val="single" w:sz="4" w:space="0" w:color="auto"/>
              <w:right w:val="nil"/>
            </w:tcBorders>
            <w:shd w:val="clear" w:color="auto" w:fill="auto"/>
            <w:noWrap/>
            <w:vAlign w:val="center"/>
          </w:tcPr>
          <w:p w14:paraId="1F6F2805" w14:textId="0D4B1A0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14981</w:t>
            </w:r>
          </w:p>
        </w:tc>
      </w:tr>
      <w:tr w:rsidR="00AA0FAC" w:rsidRPr="00AA0FAC" w14:paraId="7E0941DD" w14:textId="77777777" w:rsidTr="009565F3">
        <w:trPr>
          <w:trHeight w:val="280"/>
        </w:trPr>
        <w:tc>
          <w:tcPr>
            <w:tcW w:w="360" w:type="dxa"/>
            <w:vMerge/>
            <w:tcBorders>
              <w:left w:val="nil"/>
            </w:tcBorders>
          </w:tcPr>
          <w:p w14:paraId="0598F563" w14:textId="77777777" w:rsidR="00733563" w:rsidRPr="00AA0FAC" w:rsidRDefault="00733563" w:rsidP="00733563">
            <w:pPr>
              <w:rPr>
                <w:rFonts w:cs="Arial"/>
                <w:b/>
                <w:sz w:val="22"/>
                <w:szCs w:val="22"/>
                <w:lang w:val="en-GB" w:eastAsia="en-GB"/>
              </w:rPr>
            </w:pPr>
          </w:p>
        </w:tc>
        <w:tc>
          <w:tcPr>
            <w:tcW w:w="1620" w:type="dxa"/>
            <w:vMerge/>
            <w:tcBorders>
              <w:left w:val="nil"/>
            </w:tcBorders>
            <w:shd w:val="clear" w:color="auto" w:fill="auto"/>
            <w:noWrap/>
            <w:vAlign w:val="center"/>
          </w:tcPr>
          <w:p w14:paraId="580A868B" w14:textId="77777777" w:rsidR="00733563" w:rsidRPr="00AA0FAC" w:rsidRDefault="00733563" w:rsidP="009565F3">
            <w:pPr>
              <w:rPr>
                <w:rFonts w:cs="Arial"/>
                <w:b/>
                <w:sz w:val="22"/>
                <w:szCs w:val="22"/>
                <w:lang w:val="en-GB" w:eastAsia="en-GB"/>
              </w:rPr>
            </w:pPr>
          </w:p>
        </w:tc>
        <w:tc>
          <w:tcPr>
            <w:tcW w:w="1170" w:type="dxa"/>
            <w:tcBorders>
              <w:top w:val="nil"/>
              <w:right w:val="single" w:sz="4" w:space="0" w:color="auto"/>
            </w:tcBorders>
            <w:shd w:val="clear" w:color="auto" w:fill="auto"/>
            <w:noWrap/>
            <w:vAlign w:val="center"/>
          </w:tcPr>
          <w:p w14:paraId="26D86973"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tcBorders>
            <w:shd w:val="clear" w:color="auto" w:fill="auto"/>
            <w:noWrap/>
            <w:vAlign w:val="center"/>
          </w:tcPr>
          <w:p w14:paraId="57522A48" w14:textId="4BA2C92A"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57979</w:t>
            </w:r>
          </w:p>
        </w:tc>
        <w:tc>
          <w:tcPr>
            <w:tcW w:w="720" w:type="dxa"/>
            <w:tcBorders>
              <w:top w:val="nil"/>
            </w:tcBorders>
            <w:shd w:val="clear" w:color="auto" w:fill="auto"/>
            <w:noWrap/>
            <w:vAlign w:val="center"/>
          </w:tcPr>
          <w:p w14:paraId="062CED44" w14:textId="50E010F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2410</w:t>
            </w:r>
          </w:p>
        </w:tc>
        <w:tc>
          <w:tcPr>
            <w:tcW w:w="900" w:type="dxa"/>
            <w:tcBorders>
              <w:top w:val="nil"/>
            </w:tcBorders>
            <w:shd w:val="clear" w:color="auto" w:fill="auto"/>
            <w:noWrap/>
            <w:vAlign w:val="center"/>
          </w:tcPr>
          <w:p w14:paraId="04970CC5" w14:textId="1F14F8E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54005</w:t>
            </w:r>
          </w:p>
        </w:tc>
        <w:tc>
          <w:tcPr>
            <w:tcW w:w="990" w:type="dxa"/>
            <w:tcBorders>
              <w:top w:val="nil"/>
              <w:right w:val="single" w:sz="4" w:space="0" w:color="auto"/>
            </w:tcBorders>
            <w:shd w:val="clear" w:color="auto" w:fill="auto"/>
            <w:noWrap/>
            <w:vAlign w:val="center"/>
          </w:tcPr>
          <w:p w14:paraId="31D1847C" w14:textId="161EF2D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62604</w:t>
            </w:r>
          </w:p>
        </w:tc>
        <w:tc>
          <w:tcPr>
            <w:tcW w:w="900" w:type="dxa"/>
            <w:tcBorders>
              <w:top w:val="nil"/>
              <w:left w:val="single" w:sz="4" w:space="0" w:color="auto"/>
            </w:tcBorders>
            <w:shd w:val="clear" w:color="auto" w:fill="auto"/>
            <w:noWrap/>
            <w:vAlign w:val="center"/>
          </w:tcPr>
          <w:p w14:paraId="4DD45540" w14:textId="6F48E46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44229</w:t>
            </w:r>
          </w:p>
        </w:tc>
        <w:tc>
          <w:tcPr>
            <w:tcW w:w="720" w:type="dxa"/>
            <w:tcBorders>
              <w:top w:val="nil"/>
            </w:tcBorders>
            <w:shd w:val="clear" w:color="auto" w:fill="auto"/>
            <w:noWrap/>
            <w:vAlign w:val="center"/>
          </w:tcPr>
          <w:p w14:paraId="65D747AC" w14:textId="5756E5F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2178</w:t>
            </w:r>
          </w:p>
        </w:tc>
        <w:tc>
          <w:tcPr>
            <w:tcW w:w="900" w:type="dxa"/>
            <w:tcBorders>
              <w:top w:val="nil"/>
            </w:tcBorders>
            <w:shd w:val="clear" w:color="auto" w:fill="auto"/>
            <w:noWrap/>
            <w:vAlign w:val="center"/>
          </w:tcPr>
          <w:p w14:paraId="0EE58002" w14:textId="031D6CB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40386</w:t>
            </w:r>
          </w:p>
        </w:tc>
        <w:tc>
          <w:tcPr>
            <w:tcW w:w="844" w:type="dxa"/>
            <w:tcBorders>
              <w:top w:val="nil"/>
              <w:right w:val="nil"/>
            </w:tcBorders>
            <w:shd w:val="clear" w:color="auto" w:fill="auto"/>
            <w:noWrap/>
            <w:vAlign w:val="center"/>
          </w:tcPr>
          <w:p w14:paraId="156C7D22" w14:textId="098B06E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49095</w:t>
            </w:r>
          </w:p>
        </w:tc>
      </w:tr>
      <w:tr w:rsidR="00AA0FAC" w:rsidRPr="00AA0FAC" w14:paraId="53B8887C" w14:textId="77777777" w:rsidTr="009565F3">
        <w:trPr>
          <w:trHeight w:val="280"/>
        </w:trPr>
        <w:tc>
          <w:tcPr>
            <w:tcW w:w="360" w:type="dxa"/>
            <w:vMerge/>
            <w:tcBorders>
              <w:left w:val="nil"/>
            </w:tcBorders>
          </w:tcPr>
          <w:p w14:paraId="4430A42F" w14:textId="77777777" w:rsidR="00733563" w:rsidRPr="00AA0FAC" w:rsidRDefault="00733563" w:rsidP="00733563">
            <w:pPr>
              <w:rPr>
                <w:rFonts w:cs="Arial"/>
                <w:b/>
                <w:sz w:val="22"/>
                <w:szCs w:val="22"/>
                <w:lang w:val="en-GB" w:eastAsia="en-GB"/>
              </w:rPr>
            </w:pPr>
          </w:p>
        </w:tc>
        <w:tc>
          <w:tcPr>
            <w:tcW w:w="1620" w:type="dxa"/>
            <w:vMerge/>
            <w:tcBorders>
              <w:left w:val="nil"/>
              <w:bottom w:val="single" w:sz="4" w:space="0" w:color="auto"/>
            </w:tcBorders>
            <w:shd w:val="clear" w:color="auto" w:fill="auto"/>
            <w:noWrap/>
            <w:vAlign w:val="center"/>
          </w:tcPr>
          <w:p w14:paraId="1917844E" w14:textId="77777777" w:rsidR="00733563" w:rsidRPr="00AA0FAC" w:rsidRDefault="00733563" w:rsidP="009565F3">
            <w:pPr>
              <w:rPr>
                <w:rFonts w:cs="Arial"/>
                <w:b/>
                <w:sz w:val="22"/>
                <w:szCs w:val="22"/>
                <w:lang w:val="en-GB" w:eastAsia="en-GB"/>
              </w:rPr>
            </w:pPr>
          </w:p>
        </w:tc>
        <w:tc>
          <w:tcPr>
            <w:tcW w:w="1170" w:type="dxa"/>
            <w:tcBorders>
              <w:top w:val="nil"/>
              <w:bottom w:val="single" w:sz="4" w:space="0" w:color="auto"/>
              <w:right w:val="single" w:sz="4" w:space="0" w:color="auto"/>
            </w:tcBorders>
            <w:shd w:val="clear" w:color="auto" w:fill="auto"/>
            <w:noWrap/>
            <w:vAlign w:val="center"/>
          </w:tcPr>
          <w:p w14:paraId="363B6706"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tcBorders>
            <w:shd w:val="clear" w:color="auto" w:fill="auto"/>
            <w:noWrap/>
            <w:vAlign w:val="center"/>
          </w:tcPr>
          <w:p w14:paraId="1FEC1DFC" w14:textId="298CC5B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99963</w:t>
            </w:r>
          </w:p>
        </w:tc>
        <w:tc>
          <w:tcPr>
            <w:tcW w:w="720" w:type="dxa"/>
            <w:tcBorders>
              <w:top w:val="nil"/>
              <w:bottom w:val="single" w:sz="4" w:space="0" w:color="auto"/>
            </w:tcBorders>
            <w:shd w:val="clear" w:color="auto" w:fill="auto"/>
            <w:noWrap/>
            <w:vAlign w:val="center"/>
          </w:tcPr>
          <w:p w14:paraId="404706FE" w14:textId="238264E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3437</w:t>
            </w:r>
          </w:p>
        </w:tc>
        <w:tc>
          <w:tcPr>
            <w:tcW w:w="900" w:type="dxa"/>
            <w:tcBorders>
              <w:top w:val="nil"/>
              <w:bottom w:val="single" w:sz="4" w:space="0" w:color="auto"/>
            </w:tcBorders>
            <w:shd w:val="clear" w:color="auto" w:fill="auto"/>
            <w:noWrap/>
            <w:vAlign w:val="center"/>
          </w:tcPr>
          <w:p w14:paraId="7FE40BD2" w14:textId="32D45A2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92085</w:t>
            </w:r>
          </w:p>
        </w:tc>
        <w:tc>
          <w:tcPr>
            <w:tcW w:w="990" w:type="dxa"/>
            <w:tcBorders>
              <w:top w:val="nil"/>
              <w:bottom w:val="single" w:sz="4" w:space="0" w:color="auto"/>
              <w:right w:val="single" w:sz="4" w:space="0" w:color="auto"/>
            </w:tcBorders>
            <w:shd w:val="clear" w:color="auto" w:fill="auto"/>
            <w:noWrap/>
            <w:vAlign w:val="center"/>
          </w:tcPr>
          <w:p w14:paraId="6AA6776A" w14:textId="18E1631C"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106175</w:t>
            </w:r>
          </w:p>
        </w:tc>
        <w:tc>
          <w:tcPr>
            <w:tcW w:w="900" w:type="dxa"/>
            <w:tcBorders>
              <w:top w:val="nil"/>
              <w:left w:val="single" w:sz="4" w:space="0" w:color="auto"/>
              <w:bottom w:val="single" w:sz="4" w:space="0" w:color="auto"/>
            </w:tcBorders>
            <w:shd w:val="clear" w:color="auto" w:fill="auto"/>
            <w:noWrap/>
            <w:vAlign w:val="center"/>
          </w:tcPr>
          <w:p w14:paraId="0F400EBA" w14:textId="3E20E04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75916</w:t>
            </w:r>
          </w:p>
        </w:tc>
        <w:tc>
          <w:tcPr>
            <w:tcW w:w="720" w:type="dxa"/>
            <w:tcBorders>
              <w:top w:val="nil"/>
              <w:bottom w:val="single" w:sz="4" w:space="0" w:color="auto"/>
            </w:tcBorders>
            <w:shd w:val="clear" w:color="auto" w:fill="auto"/>
            <w:noWrap/>
            <w:vAlign w:val="center"/>
          </w:tcPr>
          <w:p w14:paraId="2781BAA8" w14:textId="4436973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2614</w:t>
            </w:r>
          </w:p>
        </w:tc>
        <w:tc>
          <w:tcPr>
            <w:tcW w:w="900" w:type="dxa"/>
            <w:tcBorders>
              <w:top w:val="nil"/>
              <w:bottom w:val="single" w:sz="4" w:space="0" w:color="auto"/>
            </w:tcBorders>
            <w:shd w:val="clear" w:color="auto" w:fill="auto"/>
            <w:noWrap/>
            <w:vAlign w:val="center"/>
          </w:tcPr>
          <w:p w14:paraId="36E284A4" w14:textId="77BC6E5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70892</w:t>
            </w:r>
          </w:p>
        </w:tc>
        <w:tc>
          <w:tcPr>
            <w:tcW w:w="844" w:type="dxa"/>
            <w:tcBorders>
              <w:top w:val="nil"/>
              <w:bottom w:val="single" w:sz="4" w:space="0" w:color="auto"/>
              <w:right w:val="nil"/>
            </w:tcBorders>
            <w:shd w:val="clear" w:color="auto" w:fill="auto"/>
            <w:noWrap/>
            <w:vAlign w:val="center"/>
          </w:tcPr>
          <w:p w14:paraId="2B07579A" w14:textId="275E587C"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81680</w:t>
            </w:r>
          </w:p>
        </w:tc>
      </w:tr>
      <w:tr w:rsidR="00AA0FAC" w:rsidRPr="00AA0FAC" w14:paraId="54AAA44D" w14:textId="77777777" w:rsidTr="009565F3">
        <w:trPr>
          <w:trHeight w:val="280"/>
        </w:trPr>
        <w:tc>
          <w:tcPr>
            <w:tcW w:w="360" w:type="dxa"/>
            <w:vMerge/>
            <w:tcBorders>
              <w:left w:val="nil"/>
            </w:tcBorders>
          </w:tcPr>
          <w:p w14:paraId="6958D935" w14:textId="77777777" w:rsidR="00733563" w:rsidRPr="00AA0FAC" w:rsidRDefault="00733563" w:rsidP="00733563">
            <w:pPr>
              <w:rPr>
                <w:rFonts w:cs="Arial"/>
                <w:b/>
                <w:sz w:val="22"/>
                <w:szCs w:val="22"/>
                <w:lang w:val="en-GB" w:eastAsia="en-GB"/>
              </w:rPr>
            </w:pPr>
          </w:p>
        </w:tc>
        <w:tc>
          <w:tcPr>
            <w:tcW w:w="1620" w:type="dxa"/>
            <w:vMerge w:val="restart"/>
            <w:tcBorders>
              <w:top w:val="single" w:sz="4" w:space="0" w:color="auto"/>
              <w:left w:val="nil"/>
            </w:tcBorders>
            <w:shd w:val="clear" w:color="auto" w:fill="auto"/>
            <w:noWrap/>
            <w:vAlign w:val="center"/>
          </w:tcPr>
          <w:p w14:paraId="1091B021" w14:textId="16BA1D57" w:rsidR="00733563" w:rsidRPr="00AA0FAC" w:rsidRDefault="00FB6DE2" w:rsidP="00FB6DE2">
            <w:pPr>
              <w:rPr>
                <w:rFonts w:cs="Arial"/>
                <w:b/>
                <w:sz w:val="22"/>
                <w:szCs w:val="22"/>
                <w:lang w:val="en-GB" w:eastAsia="en-GB"/>
              </w:rPr>
            </w:pPr>
            <w:r w:rsidRPr="00AA0FAC">
              <w:rPr>
                <w:rFonts w:cs="Arial"/>
                <w:b/>
                <w:sz w:val="22"/>
                <w:szCs w:val="22"/>
                <w:lang w:val="en-GB" w:eastAsia="en-GB"/>
              </w:rPr>
              <w:t>BMC</w:t>
            </w:r>
            <w:r>
              <w:rPr>
                <w:rFonts w:cs="Arial"/>
                <w:b/>
                <w:sz w:val="22"/>
                <w:szCs w:val="22"/>
                <w:vertAlign w:val="superscript"/>
                <w:lang w:val="en-GB" w:eastAsia="en-GB"/>
              </w:rPr>
              <w:t>c</w:t>
            </w:r>
            <w:r w:rsidRPr="00AA0FAC">
              <w:rPr>
                <w:rFonts w:cs="Arial"/>
                <w:b/>
                <w:sz w:val="22"/>
                <w:szCs w:val="22"/>
                <w:lang w:val="en-GB" w:eastAsia="en-GB"/>
              </w:rPr>
              <w:t xml:space="preserve"> </w:t>
            </w:r>
            <w:r w:rsidR="00733563" w:rsidRPr="00AA0FAC">
              <w:rPr>
                <w:rFonts w:cs="Arial"/>
                <w:b/>
                <w:sz w:val="22"/>
                <w:szCs w:val="22"/>
                <w:lang w:val="en-GB" w:eastAsia="en-GB"/>
              </w:rPr>
              <w:t>(g)</w:t>
            </w:r>
          </w:p>
        </w:tc>
        <w:tc>
          <w:tcPr>
            <w:tcW w:w="1170" w:type="dxa"/>
            <w:tcBorders>
              <w:top w:val="single" w:sz="4" w:space="0" w:color="auto"/>
              <w:right w:val="single" w:sz="4" w:space="0" w:color="auto"/>
            </w:tcBorders>
            <w:shd w:val="clear" w:color="auto" w:fill="auto"/>
            <w:noWrap/>
            <w:vAlign w:val="center"/>
          </w:tcPr>
          <w:p w14:paraId="401EAEB7"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tcBorders>
            <w:shd w:val="clear" w:color="auto" w:fill="auto"/>
            <w:noWrap/>
            <w:vAlign w:val="center"/>
          </w:tcPr>
          <w:p w14:paraId="74217C51" w14:textId="5497AB10"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414</w:t>
            </w:r>
          </w:p>
        </w:tc>
        <w:tc>
          <w:tcPr>
            <w:tcW w:w="720" w:type="dxa"/>
            <w:tcBorders>
              <w:top w:val="single" w:sz="4" w:space="0" w:color="auto"/>
            </w:tcBorders>
            <w:shd w:val="clear" w:color="auto" w:fill="auto"/>
            <w:noWrap/>
            <w:vAlign w:val="center"/>
          </w:tcPr>
          <w:p w14:paraId="43AB2776" w14:textId="2E38490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12</w:t>
            </w:r>
          </w:p>
        </w:tc>
        <w:tc>
          <w:tcPr>
            <w:tcW w:w="900" w:type="dxa"/>
            <w:tcBorders>
              <w:top w:val="single" w:sz="4" w:space="0" w:color="auto"/>
            </w:tcBorders>
            <w:shd w:val="clear" w:color="auto" w:fill="auto"/>
            <w:noWrap/>
            <w:vAlign w:val="center"/>
          </w:tcPr>
          <w:p w14:paraId="1815B369" w14:textId="27A83E52"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395</w:t>
            </w:r>
          </w:p>
        </w:tc>
        <w:tc>
          <w:tcPr>
            <w:tcW w:w="990" w:type="dxa"/>
            <w:tcBorders>
              <w:top w:val="single" w:sz="4" w:space="0" w:color="auto"/>
              <w:right w:val="single" w:sz="4" w:space="0" w:color="auto"/>
            </w:tcBorders>
            <w:shd w:val="clear" w:color="auto" w:fill="auto"/>
            <w:noWrap/>
            <w:vAlign w:val="center"/>
          </w:tcPr>
          <w:p w14:paraId="139078F2" w14:textId="4663592C"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427</w:t>
            </w:r>
          </w:p>
        </w:tc>
        <w:tc>
          <w:tcPr>
            <w:tcW w:w="900" w:type="dxa"/>
            <w:tcBorders>
              <w:top w:val="single" w:sz="4" w:space="0" w:color="auto"/>
              <w:left w:val="single" w:sz="4" w:space="0" w:color="auto"/>
            </w:tcBorders>
            <w:shd w:val="clear" w:color="auto" w:fill="auto"/>
            <w:noWrap/>
            <w:vAlign w:val="center"/>
          </w:tcPr>
          <w:p w14:paraId="287C9F6D" w14:textId="591CCE4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450</w:t>
            </w:r>
          </w:p>
        </w:tc>
        <w:tc>
          <w:tcPr>
            <w:tcW w:w="720" w:type="dxa"/>
            <w:tcBorders>
              <w:top w:val="single" w:sz="4" w:space="0" w:color="auto"/>
            </w:tcBorders>
            <w:shd w:val="clear" w:color="auto" w:fill="auto"/>
            <w:noWrap/>
            <w:vAlign w:val="center"/>
          </w:tcPr>
          <w:p w14:paraId="4FFCE553" w14:textId="6C4B8E9A"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21</w:t>
            </w:r>
          </w:p>
        </w:tc>
        <w:tc>
          <w:tcPr>
            <w:tcW w:w="900" w:type="dxa"/>
            <w:tcBorders>
              <w:top w:val="single" w:sz="4" w:space="0" w:color="auto"/>
            </w:tcBorders>
            <w:shd w:val="clear" w:color="auto" w:fill="auto"/>
            <w:noWrap/>
            <w:vAlign w:val="center"/>
          </w:tcPr>
          <w:p w14:paraId="33F67AFE" w14:textId="1382033A"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420</w:t>
            </w:r>
          </w:p>
        </w:tc>
        <w:tc>
          <w:tcPr>
            <w:tcW w:w="844" w:type="dxa"/>
            <w:tcBorders>
              <w:top w:val="single" w:sz="4" w:space="0" w:color="auto"/>
              <w:right w:val="nil"/>
            </w:tcBorders>
            <w:shd w:val="clear" w:color="auto" w:fill="auto"/>
            <w:noWrap/>
            <w:vAlign w:val="center"/>
          </w:tcPr>
          <w:p w14:paraId="11D933F3" w14:textId="2A664BE2"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474</w:t>
            </w:r>
          </w:p>
        </w:tc>
      </w:tr>
      <w:tr w:rsidR="00AA0FAC" w:rsidRPr="00AA0FAC" w14:paraId="212F0AF5" w14:textId="77777777" w:rsidTr="009565F3">
        <w:trPr>
          <w:trHeight w:val="280"/>
        </w:trPr>
        <w:tc>
          <w:tcPr>
            <w:tcW w:w="360" w:type="dxa"/>
            <w:vMerge/>
            <w:tcBorders>
              <w:left w:val="nil"/>
            </w:tcBorders>
          </w:tcPr>
          <w:p w14:paraId="316E1290" w14:textId="77777777" w:rsidR="00733563" w:rsidRPr="00AA0FAC" w:rsidRDefault="00733563" w:rsidP="00733563">
            <w:pPr>
              <w:rPr>
                <w:rFonts w:cs="Arial"/>
                <w:b/>
                <w:sz w:val="22"/>
                <w:szCs w:val="22"/>
                <w:lang w:val="en-GB" w:eastAsia="en-GB"/>
              </w:rPr>
            </w:pPr>
          </w:p>
        </w:tc>
        <w:tc>
          <w:tcPr>
            <w:tcW w:w="1620" w:type="dxa"/>
            <w:vMerge/>
            <w:tcBorders>
              <w:left w:val="nil"/>
            </w:tcBorders>
            <w:shd w:val="clear" w:color="auto" w:fill="auto"/>
            <w:noWrap/>
            <w:vAlign w:val="center"/>
          </w:tcPr>
          <w:p w14:paraId="66CAEA10" w14:textId="77777777" w:rsidR="00733563" w:rsidRPr="00AA0FAC" w:rsidRDefault="00733563" w:rsidP="009565F3">
            <w:pPr>
              <w:rPr>
                <w:rFonts w:cs="Arial"/>
                <w:b/>
                <w:sz w:val="22"/>
                <w:szCs w:val="22"/>
                <w:lang w:val="en-GB" w:eastAsia="en-GB"/>
              </w:rPr>
            </w:pPr>
          </w:p>
        </w:tc>
        <w:tc>
          <w:tcPr>
            <w:tcW w:w="1170" w:type="dxa"/>
            <w:tcBorders>
              <w:top w:val="nil"/>
              <w:right w:val="single" w:sz="4" w:space="0" w:color="auto"/>
            </w:tcBorders>
            <w:shd w:val="clear" w:color="auto" w:fill="auto"/>
            <w:noWrap/>
            <w:vAlign w:val="center"/>
          </w:tcPr>
          <w:p w14:paraId="11825A28"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tcBorders>
            <w:shd w:val="clear" w:color="auto" w:fill="auto"/>
            <w:noWrap/>
            <w:vAlign w:val="center"/>
          </w:tcPr>
          <w:p w14:paraId="50C96B0D" w14:textId="2EF7CDB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1378</w:t>
            </w:r>
          </w:p>
        </w:tc>
        <w:tc>
          <w:tcPr>
            <w:tcW w:w="720" w:type="dxa"/>
            <w:tcBorders>
              <w:top w:val="nil"/>
            </w:tcBorders>
            <w:shd w:val="clear" w:color="auto" w:fill="auto"/>
            <w:noWrap/>
            <w:vAlign w:val="center"/>
          </w:tcPr>
          <w:p w14:paraId="5A1CA63E" w14:textId="5DED157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94</w:t>
            </w:r>
          </w:p>
        </w:tc>
        <w:tc>
          <w:tcPr>
            <w:tcW w:w="900" w:type="dxa"/>
            <w:tcBorders>
              <w:top w:val="nil"/>
            </w:tcBorders>
            <w:shd w:val="clear" w:color="auto" w:fill="auto"/>
            <w:noWrap/>
            <w:vAlign w:val="center"/>
          </w:tcPr>
          <w:p w14:paraId="18226E2B" w14:textId="23D3827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1194</w:t>
            </w:r>
          </w:p>
        </w:tc>
        <w:tc>
          <w:tcPr>
            <w:tcW w:w="990" w:type="dxa"/>
            <w:tcBorders>
              <w:top w:val="nil"/>
              <w:right w:val="single" w:sz="4" w:space="0" w:color="auto"/>
            </w:tcBorders>
            <w:shd w:val="clear" w:color="auto" w:fill="auto"/>
            <w:noWrap/>
            <w:vAlign w:val="center"/>
          </w:tcPr>
          <w:p w14:paraId="7BE932B2" w14:textId="716CDA3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1569</w:t>
            </w:r>
          </w:p>
        </w:tc>
        <w:tc>
          <w:tcPr>
            <w:tcW w:w="900" w:type="dxa"/>
            <w:tcBorders>
              <w:top w:val="nil"/>
              <w:left w:val="single" w:sz="4" w:space="0" w:color="auto"/>
            </w:tcBorders>
            <w:shd w:val="clear" w:color="auto" w:fill="auto"/>
            <w:noWrap/>
            <w:vAlign w:val="center"/>
          </w:tcPr>
          <w:p w14:paraId="3C4AD704" w14:textId="328F6EE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1497</w:t>
            </w:r>
          </w:p>
        </w:tc>
        <w:tc>
          <w:tcPr>
            <w:tcW w:w="720" w:type="dxa"/>
            <w:tcBorders>
              <w:top w:val="nil"/>
            </w:tcBorders>
            <w:shd w:val="clear" w:color="auto" w:fill="auto"/>
            <w:noWrap/>
            <w:vAlign w:val="center"/>
          </w:tcPr>
          <w:p w14:paraId="1E279424" w14:textId="5931E17D"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109</w:t>
            </w:r>
          </w:p>
        </w:tc>
        <w:tc>
          <w:tcPr>
            <w:tcW w:w="900" w:type="dxa"/>
            <w:tcBorders>
              <w:top w:val="nil"/>
            </w:tcBorders>
            <w:shd w:val="clear" w:color="auto" w:fill="auto"/>
            <w:noWrap/>
            <w:vAlign w:val="center"/>
          </w:tcPr>
          <w:p w14:paraId="6F6ADAD4" w14:textId="5F533A2A"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1279</w:t>
            </w:r>
          </w:p>
        </w:tc>
        <w:tc>
          <w:tcPr>
            <w:tcW w:w="844" w:type="dxa"/>
            <w:tcBorders>
              <w:top w:val="nil"/>
              <w:right w:val="nil"/>
            </w:tcBorders>
            <w:shd w:val="clear" w:color="auto" w:fill="auto"/>
            <w:noWrap/>
            <w:vAlign w:val="center"/>
          </w:tcPr>
          <w:p w14:paraId="7159E83B" w14:textId="58B34B7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1696</w:t>
            </w:r>
          </w:p>
        </w:tc>
      </w:tr>
      <w:tr w:rsidR="00AA0FAC" w:rsidRPr="00AA0FAC" w14:paraId="2E4ACCBB" w14:textId="77777777" w:rsidTr="009565F3">
        <w:trPr>
          <w:trHeight w:val="280"/>
        </w:trPr>
        <w:tc>
          <w:tcPr>
            <w:tcW w:w="360" w:type="dxa"/>
            <w:vMerge/>
            <w:tcBorders>
              <w:left w:val="nil"/>
            </w:tcBorders>
          </w:tcPr>
          <w:p w14:paraId="24C425A8" w14:textId="77777777" w:rsidR="00733563" w:rsidRPr="00AA0FAC" w:rsidRDefault="00733563" w:rsidP="00733563">
            <w:pPr>
              <w:rPr>
                <w:rFonts w:cs="Arial"/>
                <w:b/>
                <w:sz w:val="22"/>
                <w:szCs w:val="22"/>
                <w:lang w:val="en-GB" w:eastAsia="en-GB"/>
              </w:rPr>
            </w:pPr>
          </w:p>
        </w:tc>
        <w:tc>
          <w:tcPr>
            <w:tcW w:w="1620" w:type="dxa"/>
            <w:vMerge/>
            <w:tcBorders>
              <w:left w:val="nil"/>
              <w:bottom w:val="single" w:sz="4" w:space="0" w:color="auto"/>
            </w:tcBorders>
            <w:shd w:val="clear" w:color="auto" w:fill="auto"/>
            <w:noWrap/>
            <w:vAlign w:val="center"/>
          </w:tcPr>
          <w:p w14:paraId="13E570E8" w14:textId="77777777" w:rsidR="00733563" w:rsidRPr="00AA0FAC" w:rsidRDefault="00733563" w:rsidP="009565F3">
            <w:pPr>
              <w:rPr>
                <w:rFonts w:cs="Arial"/>
                <w:b/>
                <w:sz w:val="22"/>
                <w:szCs w:val="22"/>
                <w:lang w:val="en-GB" w:eastAsia="en-GB"/>
              </w:rPr>
            </w:pPr>
          </w:p>
        </w:tc>
        <w:tc>
          <w:tcPr>
            <w:tcW w:w="1170" w:type="dxa"/>
            <w:tcBorders>
              <w:top w:val="nil"/>
              <w:bottom w:val="single" w:sz="4" w:space="0" w:color="auto"/>
              <w:right w:val="single" w:sz="4" w:space="0" w:color="auto"/>
            </w:tcBorders>
            <w:shd w:val="clear" w:color="auto" w:fill="auto"/>
            <w:noWrap/>
            <w:vAlign w:val="center"/>
          </w:tcPr>
          <w:p w14:paraId="642923B5"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tcBorders>
            <w:shd w:val="clear" w:color="auto" w:fill="auto"/>
            <w:noWrap/>
            <w:vAlign w:val="center"/>
          </w:tcPr>
          <w:p w14:paraId="194BD622" w14:textId="2804777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2357</w:t>
            </w:r>
          </w:p>
        </w:tc>
        <w:tc>
          <w:tcPr>
            <w:tcW w:w="720" w:type="dxa"/>
            <w:tcBorders>
              <w:top w:val="nil"/>
              <w:bottom w:val="single" w:sz="4" w:space="0" w:color="auto"/>
            </w:tcBorders>
            <w:shd w:val="clear" w:color="auto" w:fill="auto"/>
            <w:noWrap/>
            <w:vAlign w:val="center"/>
          </w:tcPr>
          <w:p w14:paraId="0D62A81A" w14:textId="2E6498B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222</w:t>
            </w:r>
          </w:p>
        </w:tc>
        <w:tc>
          <w:tcPr>
            <w:tcW w:w="900" w:type="dxa"/>
            <w:tcBorders>
              <w:top w:val="nil"/>
              <w:bottom w:val="single" w:sz="4" w:space="0" w:color="auto"/>
            </w:tcBorders>
            <w:shd w:val="clear" w:color="auto" w:fill="auto"/>
            <w:noWrap/>
            <w:vAlign w:val="center"/>
          </w:tcPr>
          <w:p w14:paraId="1CD7A771" w14:textId="7B7463B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1874</w:t>
            </w:r>
          </w:p>
        </w:tc>
        <w:tc>
          <w:tcPr>
            <w:tcW w:w="990" w:type="dxa"/>
            <w:tcBorders>
              <w:top w:val="nil"/>
              <w:bottom w:val="single" w:sz="4" w:space="0" w:color="auto"/>
              <w:right w:val="single" w:sz="4" w:space="0" w:color="auto"/>
            </w:tcBorders>
            <w:shd w:val="clear" w:color="auto" w:fill="auto"/>
            <w:noWrap/>
            <w:vAlign w:val="center"/>
          </w:tcPr>
          <w:p w14:paraId="183F6428" w14:textId="220632B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2790</w:t>
            </w:r>
          </w:p>
        </w:tc>
        <w:tc>
          <w:tcPr>
            <w:tcW w:w="900" w:type="dxa"/>
            <w:tcBorders>
              <w:top w:val="nil"/>
              <w:left w:val="single" w:sz="4" w:space="0" w:color="auto"/>
              <w:bottom w:val="single" w:sz="4" w:space="0" w:color="auto"/>
            </w:tcBorders>
            <w:shd w:val="clear" w:color="auto" w:fill="auto"/>
            <w:noWrap/>
            <w:vAlign w:val="center"/>
          </w:tcPr>
          <w:p w14:paraId="52F21EA8" w14:textId="14A1FB57"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2522</w:t>
            </w:r>
          </w:p>
        </w:tc>
        <w:tc>
          <w:tcPr>
            <w:tcW w:w="720" w:type="dxa"/>
            <w:tcBorders>
              <w:top w:val="nil"/>
              <w:bottom w:val="single" w:sz="4" w:space="0" w:color="auto"/>
            </w:tcBorders>
            <w:shd w:val="clear" w:color="auto" w:fill="auto"/>
            <w:noWrap/>
            <w:vAlign w:val="center"/>
          </w:tcPr>
          <w:p w14:paraId="2D8F01DA" w14:textId="531D1D00"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265</w:t>
            </w:r>
          </w:p>
        </w:tc>
        <w:tc>
          <w:tcPr>
            <w:tcW w:w="900" w:type="dxa"/>
            <w:tcBorders>
              <w:top w:val="nil"/>
              <w:bottom w:val="single" w:sz="4" w:space="0" w:color="auto"/>
            </w:tcBorders>
            <w:shd w:val="clear" w:color="auto" w:fill="auto"/>
            <w:noWrap/>
            <w:vAlign w:val="center"/>
          </w:tcPr>
          <w:p w14:paraId="6246D478" w14:textId="3A94C0C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1895</w:t>
            </w:r>
          </w:p>
        </w:tc>
        <w:tc>
          <w:tcPr>
            <w:tcW w:w="844" w:type="dxa"/>
            <w:tcBorders>
              <w:top w:val="nil"/>
              <w:bottom w:val="single" w:sz="4" w:space="0" w:color="auto"/>
              <w:right w:val="nil"/>
            </w:tcBorders>
            <w:shd w:val="clear" w:color="auto" w:fill="auto"/>
            <w:noWrap/>
            <w:vAlign w:val="center"/>
          </w:tcPr>
          <w:p w14:paraId="5251FC59" w14:textId="051D567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3057</w:t>
            </w:r>
          </w:p>
        </w:tc>
      </w:tr>
      <w:tr w:rsidR="00AA0FAC" w:rsidRPr="00AA0FAC" w14:paraId="37F88871" w14:textId="77777777" w:rsidTr="009565F3">
        <w:trPr>
          <w:trHeight w:val="280"/>
        </w:trPr>
        <w:tc>
          <w:tcPr>
            <w:tcW w:w="360" w:type="dxa"/>
            <w:vMerge/>
            <w:tcBorders>
              <w:left w:val="nil"/>
            </w:tcBorders>
          </w:tcPr>
          <w:p w14:paraId="069CF914" w14:textId="77777777" w:rsidR="00733563" w:rsidRPr="00AA0FAC" w:rsidRDefault="00733563" w:rsidP="00733563">
            <w:pPr>
              <w:rPr>
                <w:rFonts w:cs="Arial"/>
                <w:b/>
                <w:sz w:val="22"/>
                <w:szCs w:val="22"/>
                <w:lang w:val="en-GB" w:eastAsia="en-GB"/>
              </w:rPr>
            </w:pPr>
          </w:p>
        </w:tc>
        <w:tc>
          <w:tcPr>
            <w:tcW w:w="1620" w:type="dxa"/>
            <w:vMerge w:val="restart"/>
            <w:tcBorders>
              <w:top w:val="single" w:sz="4" w:space="0" w:color="auto"/>
              <w:left w:val="nil"/>
            </w:tcBorders>
            <w:shd w:val="clear" w:color="auto" w:fill="auto"/>
            <w:noWrap/>
            <w:vAlign w:val="center"/>
          </w:tcPr>
          <w:p w14:paraId="4F0C3142" w14:textId="66B0B31D" w:rsidR="00733563" w:rsidRPr="00AA0FAC" w:rsidRDefault="00591529" w:rsidP="009565F3">
            <w:pPr>
              <w:rPr>
                <w:rFonts w:cs="Arial"/>
                <w:b/>
                <w:sz w:val="22"/>
                <w:szCs w:val="22"/>
                <w:lang w:val="en-GB" w:eastAsia="en-GB"/>
              </w:rPr>
            </w:pPr>
            <w:r>
              <w:rPr>
                <w:rFonts w:cs="Arial"/>
                <w:b/>
                <w:sz w:val="22"/>
                <w:szCs w:val="22"/>
                <w:lang w:val="en-GB" w:eastAsia="en-GB"/>
              </w:rPr>
              <w:t>L</w:t>
            </w:r>
            <w:r w:rsidR="00733563" w:rsidRPr="00AA0FAC">
              <w:rPr>
                <w:rFonts w:cs="Arial"/>
                <w:b/>
                <w:sz w:val="22"/>
                <w:szCs w:val="22"/>
                <w:lang w:val="en-GB" w:eastAsia="en-GB"/>
              </w:rPr>
              <w:t>ean (g)</w:t>
            </w:r>
          </w:p>
        </w:tc>
        <w:tc>
          <w:tcPr>
            <w:tcW w:w="1170" w:type="dxa"/>
            <w:tcBorders>
              <w:top w:val="single" w:sz="4" w:space="0" w:color="auto"/>
              <w:right w:val="single" w:sz="4" w:space="0" w:color="auto"/>
            </w:tcBorders>
            <w:shd w:val="clear" w:color="auto" w:fill="auto"/>
            <w:noWrap/>
            <w:vAlign w:val="center"/>
          </w:tcPr>
          <w:p w14:paraId="21CA8546"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tcBorders>
            <w:shd w:val="clear" w:color="auto" w:fill="auto"/>
            <w:noWrap/>
            <w:vAlign w:val="center"/>
          </w:tcPr>
          <w:p w14:paraId="71678F2A" w14:textId="56F83CC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16957</w:t>
            </w:r>
          </w:p>
        </w:tc>
        <w:tc>
          <w:tcPr>
            <w:tcW w:w="720" w:type="dxa"/>
            <w:tcBorders>
              <w:top w:val="single" w:sz="4" w:space="0" w:color="auto"/>
            </w:tcBorders>
            <w:shd w:val="clear" w:color="auto" w:fill="auto"/>
            <w:noWrap/>
            <w:vAlign w:val="center"/>
          </w:tcPr>
          <w:p w14:paraId="2CEC3C10" w14:textId="10337B7B"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781</w:t>
            </w:r>
          </w:p>
        </w:tc>
        <w:tc>
          <w:tcPr>
            <w:tcW w:w="900" w:type="dxa"/>
            <w:tcBorders>
              <w:top w:val="single" w:sz="4" w:space="0" w:color="auto"/>
            </w:tcBorders>
            <w:shd w:val="clear" w:color="auto" w:fill="auto"/>
            <w:noWrap/>
            <w:vAlign w:val="center"/>
          </w:tcPr>
          <w:p w14:paraId="7DC90AC0" w14:textId="13D6E180"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16083</w:t>
            </w:r>
          </w:p>
        </w:tc>
        <w:tc>
          <w:tcPr>
            <w:tcW w:w="990" w:type="dxa"/>
            <w:tcBorders>
              <w:top w:val="single" w:sz="4" w:space="0" w:color="auto"/>
              <w:right w:val="single" w:sz="4" w:space="0" w:color="auto"/>
            </w:tcBorders>
            <w:shd w:val="clear" w:color="auto" w:fill="auto"/>
            <w:noWrap/>
            <w:vAlign w:val="center"/>
          </w:tcPr>
          <w:p w14:paraId="24AE58E5" w14:textId="498D5CA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18365</w:t>
            </w:r>
          </w:p>
        </w:tc>
        <w:tc>
          <w:tcPr>
            <w:tcW w:w="900" w:type="dxa"/>
            <w:tcBorders>
              <w:top w:val="single" w:sz="4" w:space="0" w:color="auto"/>
              <w:left w:val="single" w:sz="4" w:space="0" w:color="auto"/>
            </w:tcBorders>
            <w:shd w:val="clear" w:color="auto" w:fill="auto"/>
            <w:noWrap/>
            <w:vAlign w:val="center"/>
          </w:tcPr>
          <w:p w14:paraId="4F950775" w14:textId="4D7DE277"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11535</w:t>
            </w:r>
          </w:p>
        </w:tc>
        <w:tc>
          <w:tcPr>
            <w:tcW w:w="720" w:type="dxa"/>
            <w:tcBorders>
              <w:top w:val="single" w:sz="4" w:space="0" w:color="auto"/>
            </w:tcBorders>
            <w:shd w:val="clear" w:color="auto" w:fill="auto"/>
            <w:noWrap/>
            <w:vAlign w:val="center"/>
          </w:tcPr>
          <w:p w14:paraId="234BEB2C" w14:textId="68ABCB8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691</w:t>
            </w:r>
          </w:p>
        </w:tc>
        <w:tc>
          <w:tcPr>
            <w:tcW w:w="900" w:type="dxa"/>
            <w:tcBorders>
              <w:top w:val="single" w:sz="4" w:space="0" w:color="auto"/>
            </w:tcBorders>
            <w:shd w:val="clear" w:color="auto" w:fill="auto"/>
            <w:noWrap/>
            <w:vAlign w:val="center"/>
          </w:tcPr>
          <w:p w14:paraId="3289BE64" w14:textId="68B8954D"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10828</w:t>
            </w:r>
          </w:p>
        </w:tc>
        <w:tc>
          <w:tcPr>
            <w:tcW w:w="844" w:type="dxa"/>
            <w:tcBorders>
              <w:top w:val="single" w:sz="4" w:space="0" w:color="auto"/>
              <w:right w:val="nil"/>
            </w:tcBorders>
            <w:shd w:val="clear" w:color="auto" w:fill="auto"/>
            <w:noWrap/>
            <w:vAlign w:val="center"/>
          </w:tcPr>
          <w:p w14:paraId="6959E023" w14:textId="3D4B9E5A"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12725</w:t>
            </w:r>
          </w:p>
        </w:tc>
      </w:tr>
      <w:tr w:rsidR="00AA0FAC" w:rsidRPr="00AA0FAC" w14:paraId="572A04F3" w14:textId="77777777" w:rsidTr="009565F3">
        <w:trPr>
          <w:trHeight w:val="280"/>
        </w:trPr>
        <w:tc>
          <w:tcPr>
            <w:tcW w:w="360" w:type="dxa"/>
            <w:vMerge/>
            <w:tcBorders>
              <w:left w:val="nil"/>
            </w:tcBorders>
          </w:tcPr>
          <w:p w14:paraId="549715D7" w14:textId="77777777" w:rsidR="00733563" w:rsidRPr="00AA0FAC" w:rsidRDefault="00733563" w:rsidP="00733563">
            <w:pPr>
              <w:rPr>
                <w:rFonts w:cs="Arial"/>
                <w:b/>
                <w:sz w:val="22"/>
                <w:szCs w:val="22"/>
                <w:lang w:val="en-GB" w:eastAsia="en-GB"/>
              </w:rPr>
            </w:pPr>
          </w:p>
        </w:tc>
        <w:tc>
          <w:tcPr>
            <w:tcW w:w="1620" w:type="dxa"/>
            <w:vMerge/>
            <w:tcBorders>
              <w:left w:val="nil"/>
            </w:tcBorders>
            <w:shd w:val="clear" w:color="auto" w:fill="auto"/>
            <w:noWrap/>
            <w:vAlign w:val="center"/>
          </w:tcPr>
          <w:p w14:paraId="432DBB30" w14:textId="77777777" w:rsidR="00733563" w:rsidRPr="00AA0FAC" w:rsidRDefault="00733563" w:rsidP="009565F3">
            <w:pPr>
              <w:rPr>
                <w:rFonts w:cs="Arial"/>
                <w:b/>
                <w:sz w:val="22"/>
                <w:szCs w:val="22"/>
                <w:lang w:val="en-GB" w:eastAsia="en-GB"/>
              </w:rPr>
            </w:pPr>
          </w:p>
        </w:tc>
        <w:tc>
          <w:tcPr>
            <w:tcW w:w="1170" w:type="dxa"/>
            <w:tcBorders>
              <w:top w:val="nil"/>
              <w:right w:val="single" w:sz="4" w:space="0" w:color="auto"/>
            </w:tcBorders>
            <w:shd w:val="clear" w:color="auto" w:fill="auto"/>
            <w:noWrap/>
            <w:vAlign w:val="center"/>
          </w:tcPr>
          <w:p w14:paraId="4C72F15C"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tcBorders>
            <w:shd w:val="clear" w:color="auto" w:fill="auto"/>
            <w:noWrap/>
            <w:vAlign w:val="center"/>
          </w:tcPr>
          <w:p w14:paraId="70A236DA" w14:textId="343C114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50452</w:t>
            </w:r>
          </w:p>
        </w:tc>
        <w:tc>
          <w:tcPr>
            <w:tcW w:w="720" w:type="dxa"/>
            <w:tcBorders>
              <w:top w:val="nil"/>
            </w:tcBorders>
            <w:shd w:val="clear" w:color="auto" w:fill="auto"/>
            <w:noWrap/>
            <w:vAlign w:val="center"/>
          </w:tcPr>
          <w:p w14:paraId="1A1F40A2" w14:textId="6A05D1E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2219</w:t>
            </w:r>
          </w:p>
        </w:tc>
        <w:tc>
          <w:tcPr>
            <w:tcW w:w="900" w:type="dxa"/>
            <w:tcBorders>
              <w:top w:val="nil"/>
            </w:tcBorders>
            <w:shd w:val="clear" w:color="auto" w:fill="auto"/>
            <w:noWrap/>
            <w:vAlign w:val="center"/>
          </w:tcPr>
          <w:p w14:paraId="3BFF4F02" w14:textId="077BE13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47393</w:t>
            </w:r>
          </w:p>
        </w:tc>
        <w:tc>
          <w:tcPr>
            <w:tcW w:w="990" w:type="dxa"/>
            <w:tcBorders>
              <w:top w:val="nil"/>
              <w:right w:val="single" w:sz="4" w:space="0" w:color="auto"/>
            </w:tcBorders>
            <w:shd w:val="clear" w:color="auto" w:fill="auto"/>
            <w:noWrap/>
            <w:vAlign w:val="center"/>
          </w:tcPr>
          <w:p w14:paraId="4C86D67E" w14:textId="6EBF0B6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54702</w:t>
            </w:r>
          </w:p>
        </w:tc>
        <w:tc>
          <w:tcPr>
            <w:tcW w:w="900" w:type="dxa"/>
            <w:tcBorders>
              <w:top w:val="nil"/>
              <w:left w:val="single" w:sz="4" w:space="0" w:color="auto"/>
            </w:tcBorders>
            <w:shd w:val="clear" w:color="auto" w:fill="auto"/>
            <w:noWrap/>
            <w:vAlign w:val="center"/>
          </w:tcPr>
          <w:p w14:paraId="6BDF86A6" w14:textId="4885F637"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35904</w:t>
            </w:r>
          </w:p>
        </w:tc>
        <w:tc>
          <w:tcPr>
            <w:tcW w:w="720" w:type="dxa"/>
            <w:tcBorders>
              <w:top w:val="nil"/>
            </w:tcBorders>
            <w:shd w:val="clear" w:color="auto" w:fill="auto"/>
            <w:noWrap/>
            <w:vAlign w:val="center"/>
          </w:tcPr>
          <w:p w14:paraId="793D7733" w14:textId="75032B5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2003</w:t>
            </w:r>
          </w:p>
        </w:tc>
        <w:tc>
          <w:tcPr>
            <w:tcW w:w="900" w:type="dxa"/>
            <w:tcBorders>
              <w:top w:val="nil"/>
            </w:tcBorders>
            <w:shd w:val="clear" w:color="auto" w:fill="auto"/>
            <w:noWrap/>
            <w:vAlign w:val="center"/>
          </w:tcPr>
          <w:p w14:paraId="4612EB1E" w14:textId="23BBA83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32395</w:t>
            </w:r>
          </w:p>
        </w:tc>
        <w:tc>
          <w:tcPr>
            <w:tcW w:w="844" w:type="dxa"/>
            <w:tcBorders>
              <w:top w:val="nil"/>
              <w:right w:val="nil"/>
            </w:tcBorders>
            <w:shd w:val="clear" w:color="auto" w:fill="auto"/>
            <w:noWrap/>
            <w:vAlign w:val="center"/>
          </w:tcPr>
          <w:p w14:paraId="5ED2C705" w14:textId="2E6C4B7B"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39253</w:t>
            </w:r>
          </w:p>
        </w:tc>
      </w:tr>
      <w:tr w:rsidR="00AA0FAC" w:rsidRPr="00AA0FAC" w14:paraId="6DED3FE0" w14:textId="77777777" w:rsidTr="009565F3">
        <w:trPr>
          <w:trHeight w:val="280"/>
        </w:trPr>
        <w:tc>
          <w:tcPr>
            <w:tcW w:w="360" w:type="dxa"/>
            <w:vMerge/>
            <w:tcBorders>
              <w:left w:val="nil"/>
            </w:tcBorders>
          </w:tcPr>
          <w:p w14:paraId="020CBAF8" w14:textId="77777777" w:rsidR="00733563" w:rsidRPr="00AA0FAC" w:rsidRDefault="00733563" w:rsidP="00733563">
            <w:pPr>
              <w:rPr>
                <w:rFonts w:cs="Arial"/>
                <w:b/>
                <w:sz w:val="22"/>
                <w:szCs w:val="22"/>
                <w:lang w:val="en-GB" w:eastAsia="en-GB"/>
              </w:rPr>
            </w:pPr>
          </w:p>
        </w:tc>
        <w:tc>
          <w:tcPr>
            <w:tcW w:w="1620" w:type="dxa"/>
            <w:vMerge/>
            <w:tcBorders>
              <w:left w:val="nil"/>
              <w:bottom w:val="single" w:sz="4" w:space="0" w:color="auto"/>
            </w:tcBorders>
            <w:shd w:val="clear" w:color="auto" w:fill="auto"/>
            <w:noWrap/>
            <w:vAlign w:val="center"/>
          </w:tcPr>
          <w:p w14:paraId="3D6D63A8" w14:textId="77777777" w:rsidR="00733563" w:rsidRPr="00AA0FAC" w:rsidRDefault="00733563" w:rsidP="009565F3">
            <w:pPr>
              <w:rPr>
                <w:rFonts w:cs="Arial"/>
                <w:b/>
                <w:sz w:val="22"/>
                <w:szCs w:val="22"/>
                <w:lang w:val="en-GB" w:eastAsia="en-GB"/>
              </w:rPr>
            </w:pPr>
          </w:p>
        </w:tc>
        <w:tc>
          <w:tcPr>
            <w:tcW w:w="1170" w:type="dxa"/>
            <w:tcBorders>
              <w:top w:val="nil"/>
              <w:bottom w:val="single" w:sz="4" w:space="0" w:color="auto"/>
              <w:right w:val="single" w:sz="4" w:space="0" w:color="auto"/>
            </w:tcBorders>
            <w:shd w:val="clear" w:color="auto" w:fill="auto"/>
            <w:noWrap/>
            <w:vAlign w:val="center"/>
          </w:tcPr>
          <w:p w14:paraId="2894FA47"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tcBorders>
            <w:shd w:val="clear" w:color="auto" w:fill="auto"/>
            <w:noWrap/>
            <w:vAlign w:val="center"/>
          </w:tcPr>
          <w:p w14:paraId="765242E4" w14:textId="75EA2D78"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84050</w:t>
            </w:r>
          </w:p>
        </w:tc>
        <w:tc>
          <w:tcPr>
            <w:tcW w:w="720" w:type="dxa"/>
            <w:tcBorders>
              <w:top w:val="nil"/>
              <w:bottom w:val="single" w:sz="4" w:space="0" w:color="auto"/>
            </w:tcBorders>
            <w:shd w:val="clear" w:color="auto" w:fill="auto"/>
            <w:noWrap/>
            <w:vAlign w:val="center"/>
          </w:tcPr>
          <w:p w14:paraId="4CDD2182" w14:textId="186BF76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3836</w:t>
            </w:r>
          </w:p>
        </w:tc>
        <w:tc>
          <w:tcPr>
            <w:tcW w:w="900" w:type="dxa"/>
            <w:tcBorders>
              <w:top w:val="nil"/>
              <w:bottom w:val="single" w:sz="4" w:space="0" w:color="auto"/>
            </w:tcBorders>
            <w:shd w:val="clear" w:color="auto" w:fill="auto"/>
            <w:noWrap/>
            <w:vAlign w:val="center"/>
          </w:tcPr>
          <w:p w14:paraId="5A5B5BA8" w14:textId="2A6E152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78359</w:t>
            </w:r>
          </w:p>
        </w:tc>
        <w:tc>
          <w:tcPr>
            <w:tcW w:w="990" w:type="dxa"/>
            <w:tcBorders>
              <w:top w:val="nil"/>
              <w:bottom w:val="single" w:sz="4" w:space="0" w:color="auto"/>
              <w:right w:val="single" w:sz="4" w:space="0" w:color="auto"/>
            </w:tcBorders>
            <w:shd w:val="clear" w:color="auto" w:fill="auto"/>
            <w:noWrap/>
            <w:vAlign w:val="center"/>
          </w:tcPr>
          <w:p w14:paraId="7DD8174A" w14:textId="6ABCCBF6"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91771</w:t>
            </w:r>
          </w:p>
        </w:tc>
        <w:tc>
          <w:tcPr>
            <w:tcW w:w="900" w:type="dxa"/>
            <w:tcBorders>
              <w:top w:val="nil"/>
              <w:left w:val="single" w:sz="4" w:space="0" w:color="auto"/>
              <w:bottom w:val="single" w:sz="4" w:space="0" w:color="auto"/>
            </w:tcBorders>
            <w:shd w:val="clear" w:color="auto" w:fill="auto"/>
            <w:noWrap/>
            <w:vAlign w:val="center"/>
          </w:tcPr>
          <w:p w14:paraId="66027B39" w14:textId="0362B5A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59948</w:t>
            </w:r>
          </w:p>
        </w:tc>
        <w:tc>
          <w:tcPr>
            <w:tcW w:w="720" w:type="dxa"/>
            <w:tcBorders>
              <w:top w:val="nil"/>
              <w:bottom w:val="single" w:sz="4" w:space="0" w:color="auto"/>
            </w:tcBorders>
            <w:shd w:val="clear" w:color="auto" w:fill="auto"/>
            <w:noWrap/>
            <w:vAlign w:val="center"/>
          </w:tcPr>
          <w:p w14:paraId="083E37F7" w14:textId="4AB43447"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2707</w:t>
            </w:r>
          </w:p>
        </w:tc>
        <w:tc>
          <w:tcPr>
            <w:tcW w:w="900" w:type="dxa"/>
            <w:tcBorders>
              <w:top w:val="nil"/>
              <w:bottom w:val="single" w:sz="4" w:space="0" w:color="auto"/>
            </w:tcBorders>
            <w:shd w:val="clear" w:color="auto" w:fill="auto"/>
            <w:noWrap/>
            <w:vAlign w:val="center"/>
          </w:tcPr>
          <w:p w14:paraId="55F5B4AE" w14:textId="6B16ECCD"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54925</w:t>
            </w:r>
          </w:p>
        </w:tc>
        <w:tc>
          <w:tcPr>
            <w:tcW w:w="844" w:type="dxa"/>
            <w:tcBorders>
              <w:top w:val="nil"/>
              <w:bottom w:val="single" w:sz="4" w:space="0" w:color="auto"/>
              <w:right w:val="nil"/>
            </w:tcBorders>
            <w:shd w:val="clear" w:color="auto" w:fill="auto"/>
            <w:noWrap/>
            <w:vAlign w:val="center"/>
          </w:tcPr>
          <w:p w14:paraId="4E2148A8" w14:textId="08B70F16"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67860</w:t>
            </w:r>
          </w:p>
        </w:tc>
      </w:tr>
      <w:tr w:rsidR="00AA0FAC" w:rsidRPr="00AA0FAC" w14:paraId="6D652660" w14:textId="77777777" w:rsidTr="009565F3">
        <w:trPr>
          <w:trHeight w:val="280"/>
        </w:trPr>
        <w:tc>
          <w:tcPr>
            <w:tcW w:w="360" w:type="dxa"/>
            <w:vMerge/>
            <w:tcBorders>
              <w:left w:val="nil"/>
            </w:tcBorders>
          </w:tcPr>
          <w:p w14:paraId="41B87554" w14:textId="77777777" w:rsidR="00733563" w:rsidRPr="00AA0FAC" w:rsidRDefault="00733563" w:rsidP="00733563">
            <w:pPr>
              <w:rPr>
                <w:rFonts w:cs="Arial"/>
                <w:b/>
                <w:sz w:val="22"/>
                <w:szCs w:val="22"/>
                <w:lang w:val="en-GB" w:eastAsia="en-GB"/>
              </w:rPr>
            </w:pPr>
          </w:p>
        </w:tc>
        <w:tc>
          <w:tcPr>
            <w:tcW w:w="1620" w:type="dxa"/>
            <w:vMerge w:val="restart"/>
            <w:tcBorders>
              <w:top w:val="single" w:sz="4" w:space="0" w:color="auto"/>
              <w:left w:val="nil"/>
            </w:tcBorders>
            <w:shd w:val="clear" w:color="auto" w:fill="auto"/>
            <w:noWrap/>
            <w:vAlign w:val="center"/>
          </w:tcPr>
          <w:p w14:paraId="5C79E238" w14:textId="7FB851AF" w:rsidR="00733563" w:rsidRPr="00AA0FAC" w:rsidRDefault="00591529" w:rsidP="009565F3">
            <w:pPr>
              <w:rPr>
                <w:rFonts w:cs="Arial"/>
                <w:b/>
                <w:sz w:val="22"/>
                <w:szCs w:val="22"/>
                <w:lang w:val="en-GB" w:eastAsia="en-GB"/>
              </w:rPr>
            </w:pPr>
            <w:r>
              <w:rPr>
                <w:rFonts w:cs="Arial"/>
                <w:b/>
                <w:sz w:val="22"/>
                <w:szCs w:val="22"/>
                <w:lang w:val="en-GB" w:eastAsia="en-GB"/>
              </w:rPr>
              <w:t>F</w:t>
            </w:r>
            <w:r w:rsidR="00733563" w:rsidRPr="00AA0FAC">
              <w:rPr>
                <w:rFonts w:cs="Arial"/>
                <w:b/>
                <w:sz w:val="22"/>
                <w:szCs w:val="22"/>
                <w:lang w:val="en-GB" w:eastAsia="en-GB"/>
              </w:rPr>
              <w:t>at (g)</w:t>
            </w:r>
          </w:p>
        </w:tc>
        <w:tc>
          <w:tcPr>
            <w:tcW w:w="1170" w:type="dxa"/>
            <w:tcBorders>
              <w:top w:val="single" w:sz="4" w:space="0" w:color="auto"/>
              <w:right w:val="single" w:sz="4" w:space="0" w:color="auto"/>
            </w:tcBorders>
            <w:shd w:val="clear" w:color="auto" w:fill="auto"/>
            <w:noWrap/>
            <w:vAlign w:val="center"/>
          </w:tcPr>
          <w:p w14:paraId="4AE85BDB"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tcBorders>
            <w:shd w:val="clear" w:color="auto" w:fill="auto"/>
            <w:noWrap/>
            <w:vAlign w:val="center"/>
          </w:tcPr>
          <w:p w14:paraId="4F18AE69" w14:textId="7F4B4F1D"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1384</w:t>
            </w:r>
          </w:p>
        </w:tc>
        <w:tc>
          <w:tcPr>
            <w:tcW w:w="720" w:type="dxa"/>
            <w:tcBorders>
              <w:top w:val="single" w:sz="4" w:space="0" w:color="auto"/>
            </w:tcBorders>
            <w:shd w:val="clear" w:color="auto" w:fill="auto"/>
            <w:noWrap/>
            <w:vAlign w:val="center"/>
          </w:tcPr>
          <w:p w14:paraId="00E7C16C" w14:textId="0141D4AB"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133</w:t>
            </w:r>
          </w:p>
        </w:tc>
        <w:tc>
          <w:tcPr>
            <w:tcW w:w="900" w:type="dxa"/>
            <w:tcBorders>
              <w:top w:val="single" w:sz="4" w:space="0" w:color="auto"/>
            </w:tcBorders>
            <w:shd w:val="clear" w:color="auto" w:fill="auto"/>
            <w:noWrap/>
            <w:vAlign w:val="center"/>
          </w:tcPr>
          <w:p w14:paraId="55F40674" w14:textId="6A253F4C"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1216</w:t>
            </w:r>
          </w:p>
        </w:tc>
        <w:tc>
          <w:tcPr>
            <w:tcW w:w="990" w:type="dxa"/>
            <w:tcBorders>
              <w:top w:val="single" w:sz="4" w:space="0" w:color="auto"/>
              <w:right w:val="single" w:sz="4" w:space="0" w:color="auto"/>
            </w:tcBorders>
            <w:shd w:val="clear" w:color="auto" w:fill="auto"/>
            <w:noWrap/>
            <w:vAlign w:val="center"/>
          </w:tcPr>
          <w:p w14:paraId="0DA86F27" w14:textId="66790DE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1558</w:t>
            </w:r>
          </w:p>
        </w:tc>
        <w:tc>
          <w:tcPr>
            <w:tcW w:w="900" w:type="dxa"/>
            <w:tcBorders>
              <w:top w:val="single" w:sz="4" w:space="0" w:color="auto"/>
              <w:left w:val="single" w:sz="4" w:space="0" w:color="auto"/>
            </w:tcBorders>
            <w:shd w:val="clear" w:color="auto" w:fill="auto"/>
            <w:noWrap/>
            <w:vAlign w:val="center"/>
          </w:tcPr>
          <w:p w14:paraId="11BCF666" w14:textId="00EF275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1454</w:t>
            </w:r>
          </w:p>
        </w:tc>
        <w:tc>
          <w:tcPr>
            <w:tcW w:w="720" w:type="dxa"/>
            <w:tcBorders>
              <w:top w:val="single" w:sz="4" w:space="0" w:color="auto"/>
            </w:tcBorders>
            <w:shd w:val="clear" w:color="auto" w:fill="auto"/>
            <w:noWrap/>
            <w:vAlign w:val="center"/>
          </w:tcPr>
          <w:p w14:paraId="1945689F" w14:textId="146238A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294</w:t>
            </w:r>
          </w:p>
        </w:tc>
        <w:tc>
          <w:tcPr>
            <w:tcW w:w="900" w:type="dxa"/>
            <w:tcBorders>
              <w:top w:val="single" w:sz="4" w:space="0" w:color="auto"/>
            </w:tcBorders>
            <w:shd w:val="clear" w:color="auto" w:fill="auto"/>
            <w:noWrap/>
            <w:vAlign w:val="center"/>
          </w:tcPr>
          <w:p w14:paraId="16CB4CC5" w14:textId="54A3D129"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991</w:t>
            </w:r>
          </w:p>
        </w:tc>
        <w:tc>
          <w:tcPr>
            <w:tcW w:w="844" w:type="dxa"/>
            <w:tcBorders>
              <w:top w:val="single" w:sz="4" w:space="0" w:color="auto"/>
              <w:right w:val="nil"/>
            </w:tcBorders>
            <w:shd w:val="clear" w:color="auto" w:fill="auto"/>
            <w:noWrap/>
            <w:vAlign w:val="center"/>
          </w:tcPr>
          <w:p w14:paraId="104CCD1A" w14:textId="181C980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1786</w:t>
            </w:r>
          </w:p>
        </w:tc>
      </w:tr>
      <w:tr w:rsidR="00AA0FAC" w:rsidRPr="00AA0FAC" w14:paraId="3698B53C" w14:textId="77777777" w:rsidTr="009565F3">
        <w:trPr>
          <w:trHeight w:val="280"/>
        </w:trPr>
        <w:tc>
          <w:tcPr>
            <w:tcW w:w="360" w:type="dxa"/>
            <w:vMerge/>
            <w:tcBorders>
              <w:left w:val="nil"/>
            </w:tcBorders>
          </w:tcPr>
          <w:p w14:paraId="5C7E1919" w14:textId="77777777" w:rsidR="00733563" w:rsidRPr="00AA0FAC" w:rsidRDefault="00733563" w:rsidP="00733563">
            <w:pPr>
              <w:rPr>
                <w:rFonts w:cs="Arial"/>
                <w:b/>
                <w:sz w:val="22"/>
                <w:szCs w:val="22"/>
                <w:lang w:val="en-GB" w:eastAsia="en-GB"/>
              </w:rPr>
            </w:pPr>
          </w:p>
        </w:tc>
        <w:tc>
          <w:tcPr>
            <w:tcW w:w="1620" w:type="dxa"/>
            <w:vMerge/>
            <w:tcBorders>
              <w:left w:val="nil"/>
            </w:tcBorders>
            <w:shd w:val="clear" w:color="auto" w:fill="auto"/>
            <w:noWrap/>
            <w:vAlign w:val="center"/>
          </w:tcPr>
          <w:p w14:paraId="6C95C765" w14:textId="77777777" w:rsidR="00733563" w:rsidRPr="00AA0FAC" w:rsidRDefault="00733563" w:rsidP="009565F3">
            <w:pPr>
              <w:rPr>
                <w:rFonts w:cs="Arial"/>
                <w:b/>
                <w:sz w:val="22"/>
                <w:szCs w:val="22"/>
                <w:lang w:val="en-GB" w:eastAsia="en-GB"/>
              </w:rPr>
            </w:pPr>
          </w:p>
        </w:tc>
        <w:tc>
          <w:tcPr>
            <w:tcW w:w="1170" w:type="dxa"/>
            <w:tcBorders>
              <w:top w:val="nil"/>
              <w:right w:val="single" w:sz="4" w:space="0" w:color="auto"/>
            </w:tcBorders>
            <w:shd w:val="clear" w:color="auto" w:fill="auto"/>
            <w:noWrap/>
            <w:vAlign w:val="center"/>
          </w:tcPr>
          <w:p w14:paraId="490F5C6F"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tcBorders>
            <w:shd w:val="clear" w:color="auto" w:fill="auto"/>
            <w:noWrap/>
            <w:vAlign w:val="center"/>
          </w:tcPr>
          <w:p w14:paraId="6D59FA25" w14:textId="19AB9DFB"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6149</w:t>
            </w:r>
          </w:p>
        </w:tc>
        <w:tc>
          <w:tcPr>
            <w:tcW w:w="720" w:type="dxa"/>
            <w:tcBorders>
              <w:top w:val="nil"/>
            </w:tcBorders>
            <w:shd w:val="clear" w:color="auto" w:fill="auto"/>
            <w:noWrap/>
            <w:vAlign w:val="center"/>
          </w:tcPr>
          <w:p w14:paraId="2FDE45E5" w14:textId="72C9307E"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804</w:t>
            </w:r>
          </w:p>
        </w:tc>
        <w:tc>
          <w:tcPr>
            <w:tcW w:w="900" w:type="dxa"/>
            <w:tcBorders>
              <w:top w:val="nil"/>
            </w:tcBorders>
            <w:shd w:val="clear" w:color="auto" w:fill="auto"/>
            <w:noWrap/>
            <w:vAlign w:val="center"/>
          </w:tcPr>
          <w:p w14:paraId="7D2C1DC2" w14:textId="29CD32FB"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4991</w:t>
            </w:r>
          </w:p>
        </w:tc>
        <w:tc>
          <w:tcPr>
            <w:tcW w:w="990" w:type="dxa"/>
            <w:tcBorders>
              <w:top w:val="nil"/>
              <w:right w:val="single" w:sz="4" w:space="0" w:color="auto"/>
            </w:tcBorders>
            <w:shd w:val="clear" w:color="auto" w:fill="auto"/>
            <w:noWrap/>
            <w:vAlign w:val="center"/>
          </w:tcPr>
          <w:p w14:paraId="207E84D4" w14:textId="1832D36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7876</w:t>
            </w:r>
          </w:p>
        </w:tc>
        <w:tc>
          <w:tcPr>
            <w:tcW w:w="900" w:type="dxa"/>
            <w:tcBorders>
              <w:top w:val="nil"/>
              <w:left w:val="single" w:sz="4" w:space="0" w:color="auto"/>
            </w:tcBorders>
            <w:shd w:val="clear" w:color="auto" w:fill="auto"/>
            <w:noWrap/>
            <w:vAlign w:val="center"/>
          </w:tcPr>
          <w:p w14:paraId="30BA7B7A" w14:textId="410382F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6828</w:t>
            </w:r>
          </w:p>
        </w:tc>
        <w:tc>
          <w:tcPr>
            <w:tcW w:w="720" w:type="dxa"/>
            <w:tcBorders>
              <w:top w:val="nil"/>
            </w:tcBorders>
            <w:shd w:val="clear" w:color="auto" w:fill="auto"/>
            <w:noWrap/>
            <w:vAlign w:val="center"/>
          </w:tcPr>
          <w:p w14:paraId="7D1FD594" w14:textId="6AA22F66"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920</w:t>
            </w:r>
          </w:p>
        </w:tc>
        <w:tc>
          <w:tcPr>
            <w:tcW w:w="900" w:type="dxa"/>
            <w:tcBorders>
              <w:top w:val="nil"/>
            </w:tcBorders>
            <w:shd w:val="clear" w:color="auto" w:fill="auto"/>
            <w:noWrap/>
            <w:vAlign w:val="center"/>
          </w:tcPr>
          <w:p w14:paraId="49517BF0" w14:textId="2C03FB42"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4939</w:t>
            </w:r>
          </w:p>
        </w:tc>
        <w:tc>
          <w:tcPr>
            <w:tcW w:w="844" w:type="dxa"/>
            <w:tcBorders>
              <w:top w:val="nil"/>
              <w:right w:val="nil"/>
            </w:tcBorders>
            <w:shd w:val="clear" w:color="auto" w:fill="auto"/>
            <w:noWrap/>
            <w:vAlign w:val="center"/>
          </w:tcPr>
          <w:p w14:paraId="560C72B0" w14:textId="12A790B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8793</w:t>
            </w:r>
          </w:p>
        </w:tc>
      </w:tr>
      <w:tr w:rsidR="00AA0FAC" w:rsidRPr="00AA0FAC" w14:paraId="615A921C" w14:textId="77777777" w:rsidTr="009565F3">
        <w:trPr>
          <w:trHeight w:val="280"/>
        </w:trPr>
        <w:tc>
          <w:tcPr>
            <w:tcW w:w="360" w:type="dxa"/>
            <w:vMerge/>
            <w:tcBorders>
              <w:left w:val="nil"/>
              <w:bottom w:val="single" w:sz="4" w:space="0" w:color="auto"/>
            </w:tcBorders>
          </w:tcPr>
          <w:p w14:paraId="1B6D9CD6" w14:textId="77777777" w:rsidR="00733563" w:rsidRPr="00AA0FAC" w:rsidRDefault="00733563" w:rsidP="00733563">
            <w:pPr>
              <w:rPr>
                <w:rFonts w:cs="Arial"/>
                <w:b/>
                <w:sz w:val="22"/>
                <w:szCs w:val="22"/>
                <w:lang w:val="en-GB" w:eastAsia="en-GB"/>
              </w:rPr>
            </w:pPr>
          </w:p>
        </w:tc>
        <w:tc>
          <w:tcPr>
            <w:tcW w:w="1620" w:type="dxa"/>
            <w:vMerge/>
            <w:tcBorders>
              <w:left w:val="nil"/>
              <w:bottom w:val="single" w:sz="4" w:space="0" w:color="auto"/>
            </w:tcBorders>
            <w:shd w:val="clear" w:color="auto" w:fill="auto"/>
            <w:noWrap/>
            <w:vAlign w:val="center"/>
          </w:tcPr>
          <w:p w14:paraId="57266FA5" w14:textId="77777777" w:rsidR="00733563" w:rsidRPr="00AA0FAC" w:rsidRDefault="00733563" w:rsidP="009565F3">
            <w:pPr>
              <w:rPr>
                <w:rFonts w:cs="Arial"/>
                <w:b/>
                <w:sz w:val="22"/>
                <w:szCs w:val="22"/>
                <w:lang w:val="en-GB" w:eastAsia="en-GB"/>
              </w:rPr>
            </w:pPr>
          </w:p>
        </w:tc>
        <w:tc>
          <w:tcPr>
            <w:tcW w:w="1170" w:type="dxa"/>
            <w:tcBorders>
              <w:top w:val="nil"/>
              <w:bottom w:val="single" w:sz="4" w:space="0" w:color="auto"/>
              <w:right w:val="single" w:sz="4" w:space="0" w:color="auto"/>
            </w:tcBorders>
            <w:shd w:val="clear" w:color="auto" w:fill="auto"/>
            <w:noWrap/>
            <w:vAlign w:val="center"/>
          </w:tcPr>
          <w:p w14:paraId="7895E5BA" w14:textId="77777777" w:rsidR="00733563" w:rsidRPr="00AA0FAC" w:rsidRDefault="00733563" w:rsidP="00733563">
            <w:pPr>
              <w:jc w:val="right"/>
              <w:rPr>
                <w:rFonts w:cs="Arial"/>
                <w:b/>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tcBorders>
            <w:shd w:val="clear" w:color="auto" w:fill="auto"/>
            <w:noWrap/>
            <w:vAlign w:val="center"/>
          </w:tcPr>
          <w:p w14:paraId="299B1A24" w14:textId="652316A1"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13556</w:t>
            </w:r>
          </w:p>
        </w:tc>
        <w:tc>
          <w:tcPr>
            <w:tcW w:w="720" w:type="dxa"/>
            <w:tcBorders>
              <w:top w:val="nil"/>
              <w:bottom w:val="single" w:sz="4" w:space="0" w:color="auto"/>
            </w:tcBorders>
            <w:shd w:val="clear" w:color="auto" w:fill="auto"/>
            <w:noWrap/>
            <w:vAlign w:val="center"/>
          </w:tcPr>
          <w:p w14:paraId="3E469D70" w14:textId="31655E0C"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2134</w:t>
            </w:r>
          </w:p>
        </w:tc>
        <w:tc>
          <w:tcPr>
            <w:tcW w:w="900" w:type="dxa"/>
            <w:tcBorders>
              <w:top w:val="nil"/>
              <w:bottom w:val="single" w:sz="4" w:space="0" w:color="auto"/>
            </w:tcBorders>
            <w:shd w:val="clear" w:color="auto" w:fill="auto"/>
            <w:noWrap/>
            <w:vAlign w:val="center"/>
          </w:tcPr>
          <w:p w14:paraId="36129AAB" w14:textId="5AE56AC5"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9013</w:t>
            </w:r>
          </w:p>
        </w:tc>
        <w:tc>
          <w:tcPr>
            <w:tcW w:w="990" w:type="dxa"/>
            <w:tcBorders>
              <w:top w:val="nil"/>
              <w:bottom w:val="single" w:sz="4" w:space="0" w:color="auto"/>
              <w:right w:val="single" w:sz="4" w:space="0" w:color="auto"/>
            </w:tcBorders>
            <w:shd w:val="clear" w:color="auto" w:fill="auto"/>
            <w:noWrap/>
            <w:vAlign w:val="center"/>
          </w:tcPr>
          <w:p w14:paraId="02C468D1" w14:textId="19478A1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16746</w:t>
            </w:r>
          </w:p>
        </w:tc>
        <w:tc>
          <w:tcPr>
            <w:tcW w:w="900" w:type="dxa"/>
            <w:tcBorders>
              <w:top w:val="nil"/>
              <w:left w:val="single" w:sz="4" w:space="0" w:color="auto"/>
              <w:bottom w:val="single" w:sz="4" w:space="0" w:color="auto"/>
            </w:tcBorders>
            <w:shd w:val="clear" w:color="auto" w:fill="auto"/>
            <w:noWrap/>
            <w:vAlign w:val="center"/>
          </w:tcPr>
          <w:p w14:paraId="43F5D379" w14:textId="5F03CBFF"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13446</w:t>
            </w:r>
          </w:p>
        </w:tc>
        <w:tc>
          <w:tcPr>
            <w:tcW w:w="720" w:type="dxa"/>
            <w:tcBorders>
              <w:top w:val="nil"/>
              <w:bottom w:val="single" w:sz="4" w:space="0" w:color="auto"/>
            </w:tcBorders>
            <w:shd w:val="clear" w:color="auto" w:fill="auto"/>
            <w:noWrap/>
            <w:vAlign w:val="center"/>
          </w:tcPr>
          <w:p w14:paraId="48BE8F9E" w14:textId="6C5B533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2000</w:t>
            </w:r>
          </w:p>
        </w:tc>
        <w:tc>
          <w:tcPr>
            <w:tcW w:w="900" w:type="dxa"/>
            <w:tcBorders>
              <w:top w:val="nil"/>
              <w:bottom w:val="single" w:sz="4" w:space="0" w:color="auto"/>
            </w:tcBorders>
            <w:shd w:val="clear" w:color="auto" w:fill="auto"/>
            <w:noWrap/>
            <w:vAlign w:val="center"/>
          </w:tcPr>
          <w:p w14:paraId="519875E4" w14:textId="6A108F53"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9087</w:t>
            </w:r>
          </w:p>
        </w:tc>
        <w:tc>
          <w:tcPr>
            <w:tcW w:w="844" w:type="dxa"/>
            <w:tcBorders>
              <w:top w:val="nil"/>
              <w:bottom w:val="single" w:sz="4" w:space="0" w:color="auto"/>
              <w:right w:val="nil"/>
            </w:tcBorders>
            <w:shd w:val="clear" w:color="auto" w:fill="auto"/>
            <w:noWrap/>
            <w:vAlign w:val="center"/>
          </w:tcPr>
          <w:p w14:paraId="60EF8F55" w14:textId="67107F54" w:rsidR="00733563" w:rsidRPr="00AA0FAC" w:rsidRDefault="00733563" w:rsidP="00733563">
            <w:pPr>
              <w:jc w:val="right"/>
              <w:rPr>
                <w:rFonts w:cs="Arial"/>
                <w:color w:val="000000"/>
                <w:sz w:val="22"/>
                <w:szCs w:val="22"/>
                <w:lang w:val="en-GB"/>
              </w:rPr>
            </w:pPr>
            <w:r w:rsidRPr="00AA0FAC">
              <w:rPr>
                <w:rFonts w:cs="Arial"/>
                <w:color w:val="000000"/>
                <w:sz w:val="22"/>
                <w:szCs w:val="22"/>
                <w:lang w:val="en-GB"/>
              </w:rPr>
              <w:t>17357</w:t>
            </w:r>
          </w:p>
        </w:tc>
      </w:tr>
      <w:tr w:rsidR="00FB6DE2" w:rsidRPr="00AA0FAC" w14:paraId="0B071622" w14:textId="77777777" w:rsidTr="009565F3">
        <w:trPr>
          <w:trHeight w:val="280"/>
        </w:trPr>
        <w:tc>
          <w:tcPr>
            <w:tcW w:w="360" w:type="dxa"/>
            <w:vMerge w:val="restart"/>
            <w:tcBorders>
              <w:top w:val="single" w:sz="4" w:space="0" w:color="auto"/>
              <w:left w:val="nil"/>
              <w:right w:val="nil"/>
            </w:tcBorders>
            <w:textDirection w:val="btLr"/>
          </w:tcPr>
          <w:p w14:paraId="6AA41B07" w14:textId="73E32BF6" w:rsidR="00FB6DE2" w:rsidRPr="00AA0FAC" w:rsidRDefault="00FB6DE2" w:rsidP="00FB6DE2">
            <w:pPr>
              <w:ind w:left="113" w:right="113"/>
              <w:jc w:val="center"/>
              <w:rPr>
                <w:rFonts w:cs="Arial"/>
                <w:b/>
                <w:color w:val="000000"/>
                <w:sz w:val="22"/>
                <w:szCs w:val="22"/>
                <w:lang w:val="en-GB" w:eastAsia="en-GB"/>
              </w:rPr>
            </w:pPr>
            <w:r>
              <w:rPr>
                <w:rFonts w:cs="Arial"/>
                <w:b/>
                <w:color w:val="000000"/>
                <w:sz w:val="22"/>
                <w:szCs w:val="22"/>
                <w:lang w:val="en-GB" w:eastAsia="en-GB"/>
              </w:rPr>
              <w:t>W</w:t>
            </w:r>
            <w:r w:rsidRPr="00AA0FAC">
              <w:rPr>
                <w:rFonts w:cs="Arial"/>
                <w:b/>
                <w:color w:val="000000"/>
                <w:sz w:val="22"/>
                <w:szCs w:val="22"/>
                <w:lang w:val="en-GB" w:eastAsia="en-GB"/>
              </w:rPr>
              <w:t xml:space="preserve">et </w:t>
            </w:r>
            <w:r>
              <w:rPr>
                <w:rFonts w:cs="Arial"/>
                <w:b/>
                <w:color w:val="000000"/>
                <w:sz w:val="22"/>
                <w:szCs w:val="22"/>
                <w:lang w:val="en-GB" w:eastAsia="en-GB"/>
              </w:rPr>
              <w:t>C</w:t>
            </w:r>
            <w:r w:rsidRPr="00AA0FAC">
              <w:rPr>
                <w:rFonts w:cs="Arial"/>
                <w:b/>
                <w:color w:val="000000"/>
                <w:sz w:val="22"/>
                <w:szCs w:val="22"/>
                <w:lang w:val="en-GB" w:eastAsia="en-GB"/>
              </w:rPr>
              <w:t>hemistry</w:t>
            </w:r>
          </w:p>
        </w:tc>
        <w:tc>
          <w:tcPr>
            <w:tcW w:w="1620" w:type="dxa"/>
            <w:vMerge w:val="restart"/>
            <w:tcBorders>
              <w:top w:val="single" w:sz="4" w:space="0" w:color="auto"/>
              <w:left w:val="nil"/>
              <w:right w:val="nil"/>
            </w:tcBorders>
            <w:shd w:val="clear" w:color="auto" w:fill="auto"/>
            <w:noWrap/>
            <w:vAlign w:val="center"/>
            <w:hideMark/>
          </w:tcPr>
          <w:p w14:paraId="0C94C2E8" w14:textId="2B06FD30" w:rsidR="00FB6DE2" w:rsidRPr="00FB6DE2" w:rsidRDefault="00FB6DE2" w:rsidP="002B3BE4">
            <w:pPr>
              <w:rPr>
                <w:rFonts w:cs="Arial"/>
                <w:b/>
                <w:color w:val="000000"/>
                <w:sz w:val="22"/>
                <w:szCs w:val="22"/>
                <w:lang w:val="en-GB" w:eastAsia="en-GB"/>
              </w:rPr>
            </w:pPr>
            <w:r w:rsidRPr="00FB6DE2">
              <w:rPr>
                <w:rFonts w:cs="Arial"/>
                <w:b/>
                <w:color w:val="000000"/>
                <w:sz w:val="22"/>
                <w:szCs w:val="22"/>
                <w:lang w:eastAsia="en-GB"/>
              </w:rPr>
              <w:t>EBW</w:t>
            </w:r>
            <w:r w:rsidRPr="00FB6DE2">
              <w:rPr>
                <w:rFonts w:cs="Arial"/>
                <w:b/>
                <w:color w:val="000000"/>
                <w:sz w:val="22"/>
                <w:szCs w:val="22"/>
                <w:vertAlign w:val="subscript"/>
                <w:lang w:eastAsia="en-GB"/>
              </w:rPr>
              <w:t>-3</w:t>
            </w:r>
            <w:r w:rsidRPr="00FB6DE2">
              <w:rPr>
                <w:rFonts w:cs="Arial"/>
                <w:b/>
                <w:color w:val="000000"/>
                <w:sz w:val="22"/>
                <w:szCs w:val="22"/>
                <w:lang w:eastAsia="en-GB"/>
              </w:rPr>
              <w:t xml:space="preserve"> </w:t>
            </w:r>
            <w:r w:rsidR="002B3BE4">
              <w:rPr>
                <w:rFonts w:cs="Arial"/>
                <w:b/>
                <w:color w:val="000000"/>
                <w:sz w:val="22"/>
                <w:szCs w:val="22"/>
                <w:lang w:eastAsia="en-GB"/>
              </w:rPr>
              <w:t>or</w:t>
            </w:r>
            <w:r w:rsidR="002B3BE4" w:rsidRPr="00FB6DE2">
              <w:rPr>
                <w:rFonts w:cs="Arial"/>
                <w:b/>
                <w:color w:val="000000"/>
                <w:sz w:val="22"/>
                <w:szCs w:val="22"/>
                <w:lang w:eastAsia="en-GB"/>
              </w:rPr>
              <w:t xml:space="preserve"> </w:t>
            </w:r>
            <w:r w:rsidRPr="00FB6DE2">
              <w:rPr>
                <w:rFonts w:cs="Arial"/>
                <w:b/>
                <w:color w:val="000000"/>
                <w:sz w:val="22"/>
                <w:szCs w:val="22"/>
                <w:lang w:eastAsia="en-GB"/>
              </w:rPr>
              <w:t>carcass</w:t>
            </w:r>
            <w:r w:rsidRPr="00FB6DE2">
              <w:rPr>
                <w:b/>
                <w:color w:val="000000"/>
                <w:sz w:val="22"/>
                <w:szCs w:val="22"/>
              </w:rPr>
              <w:t xml:space="preserve"> weight (g)</w:t>
            </w:r>
          </w:p>
        </w:tc>
        <w:tc>
          <w:tcPr>
            <w:tcW w:w="1170" w:type="dxa"/>
            <w:tcBorders>
              <w:top w:val="single" w:sz="4" w:space="0" w:color="auto"/>
              <w:left w:val="nil"/>
              <w:bottom w:val="nil"/>
              <w:right w:val="single" w:sz="4" w:space="0" w:color="auto"/>
            </w:tcBorders>
            <w:shd w:val="clear" w:color="auto" w:fill="auto"/>
            <w:noWrap/>
            <w:vAlign w:val="center"/>
            <w:hideMark/>
          </w:tcPr>
          <w:p w14:paraId="4205FF3F"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bottom w:val="nil"/>
              <w:right w:val="nil"/>
            </w:tcBorders>
            <w:shd w:val="clear" w:color="auto" w:fill="auto"/>
            <w:noWrap/>
            <w:vAlign w:val="center"/>
          </w:tcPr>
          <w:p w14:paraId="7B1DD9DE" w14:textId="1991437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18400</w:t>
            </w:r>
          </w:p>
        </w:tc>
        <w:tc>
          <w:tcPr>
            <w:tcW w:w="720" w:type="dxa"/>
            <w:tcBorders>
              <w:top w:val="single" w:sz="4" w:space="0" w:color="auto"/>
              <w:left w:val="nil"/>
              <w:bottom w:val="nil"/>
              <w:right w:val="nil"/>
            </w:tcBorders>
            <w:shd w:val="clear" w:color="auto" w:fill="auto"/>
            <w:noWrap/>
            <w:vAlign w:val="center"/>
          </w:tcPr>
          <w:p w14:paraId="433C0C83" w14:textId="5EB45C7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876</w:t>
            </w:r>
          </w:p>
        </w:tc>
        <w:tc>
          <w:tcPr>
            <w:tcW w:w="900" w:type="dxa"/>
            <w:tcBorders>
              <w:top w:val="single" w:sz="4" w:space="0" w:color="auto"/>
              <w:left w:val="nil"/>
              <w:bottom w:val="nil"/>
              <w:right w:val="nil"/>
            </w:tcBorders>
            <w:shd w:val="clear" w:color="auto" w:fill="auto"/>
            <w:noWrap/>
            <w:vAlign w:val="center"/>
          </w:tcPr>
          <w:p w14:paraId="71B8E8F6" w14:textId="172234C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17500</w:t>
            </w:r>
          </w:p>
        </w:tc>
        <w:tc>
          <w:tcPr>
            <w:tcW w:w="990" w:type="dxa"/>
            <w:tcBorders>
              <w:top w:val="single" w:sz="4" w:space="0" w:color="auto"/>
              <w:left w:val="nil"/>
              <w:bottom w:val="nil"/>
              <w:right w:val="single" w:sz="4" w:space="0" w:color="auto"/>
            </w:tcBorders>
            <w:shd w:val="clear" w:color="auto" w:fill="auto"/>
            <w:noWrap/>
            <w:vAlign w:val="center"/>
          </w:tcPr>
          <w:p w14:paraId="5DCE0A5E" w14:textId="64C3715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20000</w:t>
            </w:r>
          </w:p>
        </w:tc>
        <w:tc>
          <w:tcPr>
            <w:tcW w:w="900" w:type="dxa"/>
            <w:tcBorders>
              <w:top w:val="single" w:sz="4" w:space="0" w:color="auto"/>
              <w:left w:val="single" w:sz="4" w:space="0" w:color="auto"/>
              <w:bottom w:val="nil"/>
              <w:right w:val="nil"/>
            </w:tcBorders>
            <w:shd w:val="clear" w:color="auto" w:fill="auto"/>
            <w:noWrap/>
            <w:vAlign w:val="center"/>
          </w:tcPr>
          <w:p w14:paraId="4470B2A8" w14:textId="6F466FD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13520</w:t>
            </w:r>
          </w:p>
        </w:tc>
        <w:tc>
          <w:tcPr>
            <w:tcW w:w="720" w:type="dxa"/>
            <w:tcBorders>
              <w:top w:val="single" w:sz="4" w:space="0" w:color="auto"/>
              <w:left w:val="nil"/>
              <w:bottom w:val="nil"/>
              <w:right w:val="nil"/>
            </w:tcBorders>
            <w:shd w:val="clear" w:color="auto" w:fill="auto"/>
            <w:noWrap/>
            <w:vAlign w:val="center"/>
          </w:tcPr>
          <w:p w14:paraId="3282B032" w14:textId="54BEEA1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800</w:t>
            </w:r>
          </w:p>
        </w:tc>
        <w:tc>
          <w:tcPr>
            <w:tcW w:w="900" w:type="dxa"/>
            <w:tcBorders>
              <w:top w:val="single" w:sz="4" w:space="0" w:color="auto"/>
              <w:left w:val="nil"/>
              <w:bottom w:val="nil"/>
              <w:right w:val="nil"/>
            </w:tcBorders>
            <w:shd w:val="clear" w:color="auto" w:fill="auto"/>
            <w:noWrap/>
            <w:vAlign w:val="center"/>
          </w:tcPr>
          <w:p w14:paraId="5AAE4DD9" w14:textId="4988891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12809</w:t>
            </w:r>
          </w:p>
        </w:tc>
        <w:tc>
          <w:tcPr>
            <w:tcW w:w="844" w:type="dxa"/>
            <w:tcBorders>
              <w:top w:val="single" w:sz="4" w:space="0" w:color="auto"/>
              <w:left w:val="nil"/>
              <w:bottom w:val="nil"/>
              <w:right w:val="nil"/>
            </w:tcBorders>
            <w:shd w:val="clear" w:color="auto" w:fill="auto"/>
            <w:noWrap/>
            <w:vAlign w:val="center"/>
          </w:tcPr>
          <w:p w14:paraId="6BED55F2" w14:textId="39CF213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15055</w:t>
            </w:r>
          </w:p>
        </w:tc>
      </w:tr>
      <w:tr w:rsidR="00FB6DE2" w:rsidRPr="00AA0FAC" w14:paraId="32277F81" w14:textId="77777777" w:rsidTr="009565F3">
        <w:trPr>
          <w:trHeight w:val="280"/>
        </w:trPr>
        <w:tc>
          <w:tcPr>
            <w:tcW w:w="360" w:type="dxa"/>
            <w:vMerge/>
            <w:tcBorders>
              <w:left w:val="nil"/>
              <w:right w:val="nil"/>
            </w:tcBorders>
          </w:tcPr>
          <w:p w14:paraId="29E8DB83"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right w:val="nil"/>
            </w:tcBorders>
            <w:shd w:val="clear" w:color="auto" w:fill="auto"/>
            <w:noWrap/>
            <w:vAlign w:val="center"/>
            <w:hideMark/>
          </w:tcPr>
          <w:p w14:paraId="6539FD2A" w14:textId="77777777" w:rsidR="00FB6DE2" w:rsidRPr="00AA0FAC" w:rsidRDefault="00FB6DE2" w:rsidP="00FB6DE2">
            <w:pPr>
              <w:rPr>
                <w:rFonts w:cs="Arial"/>
                <w:b/>
                <w:color w:val="000000"/>
                <w:sz w:val="22"/>
                <w:szCs w:val="22"/>
                <w:lang w:val="en-GB" w:eastAsia="en-GB"/>
              </w:rPr>
            </w:pPr>
          </w:p>
        </w:tc>
        <w:tc>
          <w:tcPr>
            <w:tcW w:w="1170" w:type="dxa"/>
            <w:tcBorders>
              <w:top w:val="nil"/>
              <w:left w:val="nil"/>
              <w:right w:val="single" w:sz="4" w:space="0" w:color="auto"/>
            </w:tcBorders>
            <w:shd w:val="clear" w:color="auto" w:fill="auto"/>
            <w:noWrap/>
            <w:vAlign w:val="center"/>
            <w:hideMark/>
          </w:tcPr>
          <w:p w14:paraId="7CB22685"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right w:val="nil"/>
            </w:tcBorders>
            <w:shd w:val="clear" w:color="auto" w:fill="auto"/>
            <w:noWrap/>
            <w:vAlign w:val="center"/>
          </w:tcPr>
          <w:p w14:paraId="597CBC98" w14:textId="771CC29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57117</w:t>
            </w:r>
          </w:p>
        </w:tc>
        <w:tc>
          <w:tcPr>
            <w:tcW w:w="720" w:type="dxa"/>
            <w:tcBorders>
              <w:top w:val="nil"/>
              <w:left w:val="nil"/>
              <w:right w:val="nil"/>
            </w:tcBorders>
            <w:shd w:val="clear" w:color="auto" w:fill="auto"/>
            <w:noWrap/>
            <w:vAlign w:val="center"/>
          </w:tcPr>
          <w:p w14:paraId="215BEBDC" w14:textId="5BC71CE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2320</w:t>
            </w:r>
          </w:p>
        </w:tc>
        <w:tc>
          <w:tcPr>
            <w:tcW w:w="900" w:type="dxa"/>
            <w:tcBorders>
              <w:top w:val="nil"/>
              <w:left w:val="nil"/>
              <w:right w:val="nil"/>
            </w:tcBorders>
            <w:shd w:val="clear" w:color="auto" w:fill="auto"/>
            <w:noWrap/>
            <w:vAlign w:val="center"/>
          </w:tcPr>
          <w:p w14:paraId="5E742C30" w14:textId="5B1E1FB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53250</w:t>
            </w:r>
          </w:p>
        </w:tc>
        <w:tc>
          <w:tcPr>
            <w:tcW w:w="990" w:type="dxa"/>
            <w:tcBorders>
              <w:top w:val="nil"/>
              <w:left w:val="nil"/>
              <w:right w:val="single" w:sz="4" w:space="0" w:color="auto"/>
            </w:tcBorders>
            <w:shd w:val="clear" w:color="auto" w:fill="auto"/>
            <w:noWrap/>
            <w:vAlign w:val="center"/>
          </w:tcPr>
          <w:p w14:paraId="29D02267" w14:textId="45864AD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61600</w:t>
            </w:r>
          </w:p>
        </w:tc>
        <w:tc>
          <w:tcPr>
            <w:tcW w:w="900" w:type="dxa"/>
            <w:tcBorders>
              <w:top w:val="nil"/>
              <w:left w:val="single" w:sz="4" w:space="0" w:color="auto"/>
              <w:right w:val="nil"/>
            </w:tcBorders>
            <w:shd w:val="clear" w:color="auto" w:fill="auto"/>
            <w:noWrap/>
            <w:vAlign w:val="center"/>
          </w:tcPr>
          <w:p w14:paraId="30C491A6" w14:textId="0814C3D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43971</w:t>
            </w:r>
          </w:p>
        </w:tc>
        <w:tc>
          <w:tcPr>
            <w:tcW w:w="720" w:type="dxa"/>
            <w:tcBorders>
              <w:top w:val="nil"/>
              <w:left w:val="nil"/>
              <w:right w:val="nil"/>
            </w:tcBorders>
            <w:shd w:val="clear" w:color="auto" w:fill="auto"/>
            <w:noWrap/>
            <w:vAlign w:val="center"/>
          </w:tcPr>
          <w:p w14:paraId="00146B0B" w14:textId="37F1E4C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2144</w:t>
            </w:r>
          </w:p>
        </w:tc>
        <w:tc>
          <w:tcPr>
            <w:tcW w:w="900" w:type="dxa"/>
            <w:tcBorders>
              <w:top w:val="nil"/>
              <w:left w:val="nil"/>
              <w:right w:val="nil"/>
            </w:tcBorders>
            <w:shd w:val="clear" w:color="auto" w:fill="auto"/>
            <w:noWrap/>
            <w:vAlign w:val="center"/>
          </w:tcPr>
          <w:p w14:paraId="2A5B4164" w14:textId="71C1375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40225</w:t>
            </w:r>
          </w:p>
        </w:tc>
        <w:tc>
          <w:tcPr>
            <w:tcW w:w="844" w:type="dxa"/>
            <w:tcBorders>
              <w:top w:val="nil"/>
              <w:left w:val="nil"/>
              <w:right w:val="nil"/>
            </w:tcBorders>
            <w:shd w:val="clear" w:color="auto" w:fill="auto"/>
            <w:noWrap/>
            <w:vAlign w:val="center"/>
          </w:tcPr>
          <w:p w14:paraId="09E85C3E" w14:textId="38951BD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48886</w:t>
            </w:r>
          </w:p>
        </w:tc>
      </w:tr>
      <w:tr w:rsidR="00FB6DE2" w:rsidRPr="00AA0FAC" w14:paraId="4048E70B" w14:textId="77777777" w:rsidTr="009565F3">
        <w:trPr>
          <w:trHeight w:val="280"/>
        </w:trPr>
        <w:tc>
          <w:tcPr>
            <w:tcW w:w="360" w:type="dxa"/>
            <w:vMerge/>
            <w:tcBorders>
              <w:left w:val="nil"/>
              <w:right w:val="nil"/>
            </w:tcBorders>
          </w:tcPr>
          <w:p w14:paraId="30534E8E"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bottom w:val="single" w:sz="4" w:space="0" w:color="auto"/>
              <w:right w:val="nil"/>
            </w:tcBorders>
            <w:shd w:val="clear" w:color="auto" w:fill="auto"/>
            <w:noWrap/>
            <w:vAlign w:val="center"/>
            <w:hideMark/>
          </w:tcPr>
          <w:p w14:paraId="06F97D7F" w14:textId="77777777" w:rsidR="00FB6DE2" w:rsidRPr="00AA0FAC" w:rsidRDefault="00FB6DE2" w:rsidP="00FB6DE2">
            <w:pPr>
              <w:rPr>
                <w:rFonts w:cs="Arial"/>
                <w:b/>
                <w:color w:val="000000"/>
                <w:sz w:val="22"/>
                <w:szCs w:val="22"/>
                <w:lang w:val="en-GB" w:eastAsia="en-GB"/>
              </w:rPr>
            </w:pPr>
          </w:p>
        </w:tc>
        <w:tc>
          <w:tcPr>
            <w:tcW w:w="1170" w:type="dxa"/>
            <w:tcBorders>
              <w:top w:val="nil"/>
              <w:left w:val="nil"/>
              <w:bottom w:val="single" w:sz="4" w:space="0" w:color="auto"/>
              <w:right w:val="single" w:sz="4" w:space="0" w:color="auto"/>
            </w:tcBorders>
            <w:shd w:val="clear" w:color="auto" w:fill="auto"/>
            <w:noWrap/>
            <w:vAlign w:val="center"/>
            <w:hideMark/>
          </w:tcPr>
          <w:p w14:paraId="2C5037CC"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right w:val="nil"/>
            </w:tcBorders>
            <w:shd w:val="clear" w:color="auto" w:fill="auto"/>
            <w:noWrap/>
            <w:vAlign w:val="center"/>
          </w:tcPr>
          <w:p w14:paraId="1C794B9A" w14:textId="3A1E69B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98619</w:t>
            </w:r>
          </w:p>
        </w:tc>
        <w:tc>
          <w:tcPr>
            <w:tcW w:w="720" w:type="dxa"/>
            <w:tcBorders>
              <w:top w:val="nil"/>
              <w:left w:val="nil"/>
              <w:bottom w:val="single" w:sz="4" w:space="0" w:color="auto"/>
              <w:right w:val="nil"/>
            </w:tcBorders>
            <w:shd w:val="clear" w:color="auto" w:fill="auto"/>
            <w:noWrap/>
            <w:vAlign w:val="center"/>
          </w:tcPr>
          <w:p w14:paraId="74561926" w14:textId="44B0CF6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3391</w:t>
            </w:r>
          </w:p>
        </w:tc>
        <w:tc>
          <w:tcPr>
            <w:tcW w:w="900" w:type="dxa"/>
            <w:tcBorders>
              <w:top w:val="nil"/>
              <w:left w:val="nil"/>
              <w:bottom w:val="single" w:sz="4" w:space="0" w:color="auto"/>
              <w:right w:val="nil"/>
            </w:tcBorders>
            <w:shd w:val="clear" w:color="auto" w:fill="auto"/>
            <w:noWrap/>
            <w:vAlign w:val="center"/>
          </w:tcPr>
          <w:p w14:paraId="260FCE94" w14:textId="2A66EFC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90650</w:t>
            </w:r>
          </w:p>
        </w:tc>
        <w:tc>
          <w:tcPr>
            <w:tcW w:w="990" w:type="dxa"/>
            <w:tcBorders>
              <w:top w:val="nil"/>
              <w:left w:val="nil"/>
              <w:bottom w:val="single" w:sz="4" w:space="0" w:color="auto"/>
              <w:right w:val="single" w:sz="4" w:space="0" w:color="auto"/>
            </w:tcBorders>
            <w:shd w:val="clear" w:color="auto" w:fill="auto"/>
            <w:noWrap/>
            <w:vAlign w:val="center"/>
          </w:tcPr>
          <w:p w14:paraId="4774BC56" w14:textId="7FFF286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104800</w:t>
            </w:r>
          </w:p>
        </w:tc>
        <w:tc>
          <w:tcPr>
            <w:tcW w:w="900" w:type="dxa"/>
            <w:tcBorders>
              <w:top w:val="nil"/>
              <w:left w:val="single" w:sz="4" w:space="0" w:color="auto"/>
              <w:bottom w:val="single" w:sz="4" w:space="0" w:color="auto"/>
              <w:right w:val="nil"/>
            </w:tcBorders>
            <w:shd w:val="clear" w:color="auto" w:fill="auto"/>
            <w:noWrap/>
            <w:vAlign w:val="center"/>
          </w:tcPr>
          <w:p w14:paraId="646A0E66" w14:textId="0A608FD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75409</w:t>
            </w:r>
          </w:p>
        </w:tc>
        <w:tc>
          <w:tcPr>
            <w:tcW w:w="720" w:type="dxa"/>
            <w:tcBorders>
              <w:top w:val="nil"/>
              <w:left w:val="nil"/>
              <w:bottom w:val="single" w:sz="4" w:space="0" w:color="auto"/>
              <w:right w:val="nil"/>
            </w:tcBorders>
            <w:shd w:val="clear" w:color="auto" w:fill="auto"/>
            <w:noWrap/>
            <w:vAlign w:val="center"/>
          </w:tcPr>
          <w:p w14:paraId="53B7531E" w14:textId="498B1FD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2551</w:t>
            </w:r>
          </w:p>
        </w:tc>
        <w:tc>
          <w:tcPr>
            <w:tcW w:w="900" w:type="dxa"/>
            <w:tcBorders>
              <w:top w:val="nil"/>
              <w:left w:val="nil"/>
              <w:bottom w:val="single" w:sz="4" w:space="0" w:color="auto"/>
              <w:right w:val="nil"/>
            </w:tcBorders>
            <w:shd w:val="clear" w:color="auto" w:fill="auto"/>
            <w:noWrap/>
            <w:vAlign w:val="center"/>
          </w:tcPr>
          <w:p w14:paraId="3AFC8D9A" w14:textId="31A1817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70474</w:t>
            </w:r>
          </w:p>
        </w:tc>
        <w:tc>
          <w:tcPr>
            <w:tcW w:w="844" w:type="dxa"/>
            <w:tcBorders>
              <w:top w:val="nil"/>
              <w:left w:val="nil"/>
              <w:bottom w:val="single" w:sz="4" w:space="0" w:color="auto"/>
              <w:right w:val="nil"/>
            </w:tcBorders>
            <w:shd w:val="clear" w:color="auto" w:fill="auto"/>
            <w:noWrap/>
            <w:vAlign w:val="center"/>
          </w:tcPr>
          <w:p w14:paraId="05D10F69" w14:textId="61A84D2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81081</w:t>
            </w:r>
          </w:p>
        </w:tc>
      </w:tr>
      <w:tr w:rsidR="00FB6DE2" w:rsidRPr="00AA0FAC" w14:paraId="5B89AEA7" w14:textId="77777777" w:rsidTr="009565F3">
        <w:trPr>
          <w:trHeight w:val="280"/>
        </w:trPr>
        <w:tc>
          <w:tcPr>
            <w:tcW w:w="360" w:type="dxa"/>
            <w:vMerge/>
            <w:tcBorders>
              <w:left w:val="nil"/>
              <w:right w:val="nil"/>
            </w:tcBorders>
          </w:tcPr>
          <w:p w14:paraId="47D457CE" w14:textId="77777777" w:rsidR="00FB6DE2" w:rsidRPr="00AA0FAC" w:rsidRDefault="00FB6DE2" w:rsidP="00FB6DE2">
            <w:pPr>
              <w:jc w:val="right"/>
              <w:rPr>
                <w:rFonts w:cs="Arial"/>
                <w:b/>
                <w:color w:val="000000"/>
                <w:sz w:val="22"/>
                <w:szCs w:val="22"/>
                <w:lang w:val="en-GB" w:eastAsia="en-GB"/>
              </w:rPr>
            </w:pPr>
          </w:p>
        </w:tc>
        <w:tc>
          <w:tcPr>
            <w:tcW w:w="1620" w:type="dxa"/>
            <w:vMerge w:val="restart"/>
            <w:tcBorders>
              <w:left w:val="nil"/>
              <w:right w:val="nil"/>
            </w:tcBorders>
            <w:shd w:val="clear" w:color="auto" w:fill="auto"/>
            <w:noWrap/>
            <w:vAlign w:val="center"/>
          </w:tcPr>
          <w:p w14:paraId="38394643" w14:textId="1BCE8AE2"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E</w:t>
            </w:r>
            <w:r w:rsidRPr="00AA0FAC">
              <w:rPr>
                <w:rFonts w:cs="Arial"/>
                <w:b/>
                <w:color w:val="000000"/>
                <w:sz w:val="22"/>
                <w:szCs w:val="22"/>
                <w:lang w:val="en-GB" w:eastAsia="en-GB"/>
              </w:rPr>
              <w:t>nergy content (MJ)</w:t>
            </w:r>
          </w:p>
        </w:tc>
        <w:tc>
          <w:tcPr>
            <w:tcW w:w="1170" w:type="dxa"/>
            <w:tcBorders>
              <w:top w:val="single" w:sz="4" w:space="0" w:color="auto"/>
              <w:left w:val="nil"/>
              <w:right w:val="single" w:sz="4" w:space="0" w:color="auto"/>
            </w:tcBorders>
            <w:shd w:val="clear" w:color="auto" w:fill="auto"/>
            <w:noWrap/>
            <w:vAlign w:val="center"/>
          </w:tcPr>
          <w:p w14:paraId="08495CAC"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right w:val="nil"/>
            </w:tcBorders>
            <w:shd w:val="clear" w:color="auto" w:fill="auto"/>
            <w:noWrap/>
            <w:vAlign w:val="center"/>
          </w:tcPr>
          <w:p w14:paraId="0174EE48" w14:textId="0006147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120</w:t>
            </w:r>
          </w:p>
        </w:tc>
        <w:tc>
          <w:tcPr>
            <w:tcW w:w="720" w:type="dxa"/>
            <w:tcBorders>
              <w:top w:val="single" w:sz="4" w:space="0" w:color="auto"/>
              <w:left w:val="nil"/>
              <w:right w:val="nil"/>
            </w:tcBorders>
            <w:shd w:val="clear" w:color="auto" w:fill="auto"/>
            <w:noWrap/>
            <w:vAlign w:val="center"/>
          </w:tcPr>
          <w:p w14:paraId="7DE5F1AE" w14:textId="0C580D1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w:t>
            </w:r>
          </w:p>
        </w:tc>
        <w:tc>
          <w:tcPr>
            <w:tcW w:w="900" w:type="dxa"/>
            <w:tcBorders>
              <w:top w:val="single" w:sz="4" w:space="0" w:color="auto"/>
              <w:left w:val="nil"/>
              <w:right w:val="nil"/>
            </w:tcBorders>
            <w:shd w:val="clear" w:color="auto" w:fill="auto"/>
            <w:noWrap/>
            <w:vAlign w:val="center"/>
          </w:tcPr>
          <w:p w14:paraId="7975A2E2" w14:textId="24C39E3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108</w:t>
            </w:r>
          </w:p>
        </w:tc>
        <w:tc>
          <w:tcPr>
            <w:tcW w:w="990" w:type="dxa"/>
            <w:tcBorders>
              <w:top w:val="single" w:sz="4" w:space="0" w:color="auto"/>
              <w:left w:val="nil"/>
              <w:right w:val="single" w:sz="4" w:space="0" w:color="auto"/>
            </w:tcBorders>
            <w:shd w:val="clear" w:color="auto" w:fill="auto"/>
            <w:noWrap/>
            <w:vAlign w:val="center"/>
          </w:tcPr>
          <w:p w14:paraId="30F6BB74" w14:textId="1627838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141</w:t>
            </w:r>
          </w:p>
        </w:tc>
        <w:tc>
          <w:tcPr>
            <w:tcW w:w="900" w:type="dxa"/>
            <w:tcBorders>
              <w:top w:val="single" w:sz="4" w:space="0" w:color="auto"/>
              <w:left w:val="single" w:sz="4" w:space="0" w:color="auto"/>
              <w:right w:val="nil"/>
            </w:tcBorders>
            <w:shd w:val="clear" w:color="auto" w:fill="auto"/>
            <w:noWrap/>
            <w:vAlign w:val="center"/>
          </w:tcPr>
          <w:p w14:paraId="048214A8" w14:textId="03CF281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105</w:t>
            </w:r>
          </w:p>
        </w:tc>
        <w:tc>
          <w:tcPr>
            <w:tcW w:w="720" w:type="dxa"/>
            <w:tcBorders>
              <w:top w:val="single" w:sz="4" w:space="0" w:color="auto"/>
              <w:left w:val="nil"/>
              <w:right w:val="nil"/>
            </w:tcBorders>
            <w:shd w:val="clear" w:color="auto" w:fill="auto"/>
            <w:noWrap/>
            <w:vAlign w:val="center"/>
          </w:tcPr>
          <w:p w14:paraId="0D5F1766" w14:textId="395580E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w:t>
            </w:r>
          </w:p>
        </w:tc>
        <w:tc>
          <w:tcPr>
            <w:tcW w:w="900" w:type="dxa"/>
            <w:tcBorders>
              <w:top w:val="single" w:sz="4" w:space="0" w:color="auto"/>
              <w:left w:val="nil"/>
              <w:right w:val="nil"/>
            </w:tcBorders>
            <w:shd w:val="clear" w:color="auto" w:fill="auto"/>
            <w:noWrap/>
            <w:vAlign w:val="center"/>
          </w:tcPr>
          <w:p w14:paraId="14115789" w14:textId="17357FA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94</w:t>
            </w:r>
          </w:p>
        </w:tc>
        <w:tc>
          <w:tcPr>
            <w:tcW w:w="844" w:type="dxa"/>
            <w:tcBorders>
              <w:top w:val="single" w:sz="4" w:space="0" w:color="auto"/>
              <w:left w:val="nil"/>
              <w:right w:val="nil"/>
            </w:tcBorders>
            <w:shd w:val="clear" w:color="auto" w:fill="auto"/>
            <w:noWrap/>
            <w:vAlign w:val="center"/>
          </w:tcPr>
          <w:p w14:paraId="7857CE13" w14:textId="185DC26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128</w:t>
            </w:r>
          </w:p>
        </w:tc>
      </w:tr>
      <w:tr w:rsidR="00FB6DE2" w:rsidRPr="00AA0FAC" w14:paraId="267DBA2B" w14:textId="77777777" w:rsidTr="009565F3">
        <w:trPr>
          <w:trHeight w:val="280"/>
        </w:trPr>
        <w:tc>
          <w:tcPr>
            <w:tcW w:w="360" w:type="dxa"/>
            <w:vMerge/>
            <w:tcBorders>
              <w:left w:val="nil"/>
              <w:right w:val="nil"/>
            </w:tcBorders>
          </w:tcPr>
          <w:p w14:paraId="4BFE3155"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71B75C99" w14:textId="77777777" w:rsidR="00FB6DE2" w:rsidRPr="00AA0FAC" w:rsidRDefault="00FB6DE2" w:rsidP="00FB6DE2">
            <w:pPr>
              <w:rPr>
                <w:rFonts w:cs="Arial"/>
                <w:b/>
                <w:color w:val="000000"/>
                <w:sz w:val="22"/>
                <w:szCs w:val="22"/>
                <w:lang w:val="en-GB" w:eastAsia="en-GB"/>
              </w:rPr>
            </w:pPr>
          </w:p>
        </w:tc>
        <w:tc>
          <w:tcPr>
            <w:tcW w:w="1170" w:type="dxa"/>
            <w:tcBorders>
              <w:left w:val="nil"/>
              <w:right w:val="single" w:sz="4" w:space="0" w:color="auto"/>
            </w:tcBorders>
            <w:shd w:val="clear" w:color="auto" w:fill="auto"/>
            <w:noWrap/>
            <w:vAlign w:val="center"/>
          </w:tcPr>
          <w:p w14:paraId="226847CE"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left w:val="single" w:sz="4" w:space="0" w:color="auto"/>
              <w:right w:val="nil"/>
            </w:tcBorders>
            <w:shd w:val="clear" w:color="auto" w:fill="auto"/>
            <w:noWrap/>
            <w:vAlign w:val="center"/>
          </w:tcPr>
          <w:p w14:paraId="159764CF" w14:textId="2800160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535</w:t>
            </w:r>
          </w:p>
        </w:tc>
        <w:tc>
          <w:tcPr>
            <w:tcW w:w="720" w:type="dxa"/>
            <w:tcBorders>
              <w:left w:val="nil"/>
              <w:right w:val="nil"/>
            </w:tcBorders>
            <w:shd w:val="clear" w:color="auto" w:fill="auto"/>
            <w:noWrap/>
            <w:vAlign w:val="center"/>
          </w:tcPr>
          <w:p w14:paraId="6C030ACD" w14:textId="5E42BBD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38</w:t>
            </w:r>
          </w:p>
        </w:tc>
        <w:tc>
          <w:tcPr>
            <w:tcW w:w="900" w:type="dxa"/>
            <w:tcBorders>
              <w:left w:val="nil"/>
              <w:right w:val="nil"/>
            </w:tcBorders>
            <w:shd w:val="clear" w:color="auto" w:fill="auto"/>
            <w:noWrap/>
            <w:vAlign w:val="center"/>
          </w:tcPr>
          <w:p w14:paraId="4BC23DC1" w14:textId="4E4BE51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479</w:t>
            </w:r>
          </w:p>
        </w:tc>
        <w:tc>
          <w:tcPr>
            <w:tcW w:w="990" w:type="dxa"/>
            <w:tcBorders>
              <w:left w:val="nil"/>
              <w:right w:val="single" w:sz="4" w:space="0" w:color="auto"/>
            </w:tcBorders>
            <w:shd w:val="clear" w:color="auto" w:fill="auto"/>
            <w:noWrap/>
            <w:vAlign w:val="center"/>
          </w:tcPr>
          <w:p w14:paraId="75C7E283" w14:textId="37DE799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627</w:t>
            </w:r>
          </w:p>
        </w:tc>
        <w:tc>
          <w:tcPr>
            <w:tcW w:w="900" w:type="dxa"/>
            <w:tcBorders>
              <w:left w:val="single" w:sz="4" w:space="0" w:color="auto"/>
              <w:right w:val="nil"/>
            </w:tcBorders>
            <w:shd w:val="clear" w:color="auto" w:fill="auto"/>
            <w:noWrap/>
            <w:vAlign w:val="center"/>
          </w:tcPr>
          <w:p w14:paraId="1049ADC9" w14:textId="3F8ADC5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476</w:t>
            </w:r>
          </w:p>
        </w:tc>
        <w:tc>
          <w:tcPr>
            <w:tcW w:w="720" w:type="dxa"/>
            <w:tcBorders>
              <w:left w:val="nil"/>
              <w:right w:val="nil"/>
            </w:tcBorders>
            <w:shd w:val="clear" w:color="auto" w:fill="auto"/>
            <w:noWrap/>
            <w:vAlign w:val="center"/>
          </w:tcPr>
          <w:p w14:paraId="759CA499" w14:textId="757CC29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39</w:t>
            </w:r>
          </w:p>
        </w:tc>
        <w:tc>
          <w:tcPr>
            <w:tcW w:w="900" w:type="dxa"/>
            <w:tcBorders>
              <w:left w:val="nil"/>
              <w:right w:val="nil"/>
            </w:tcBorders>
            <w:shd w:val="clear" w:color="auto" w:fill="auto"/>
            <w:noWrap/>
            <w:vAlign w:val="center"/>
          </w:tcPr>
          <w:p w14:paraId="156384B6" w14:textId="5CF7737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420</w:t>
            </w:r>
          </w:p>
        </w:tc>
        <w:tc>
          <w:tcPr>
            <w:tcW w:w="844" w:type="dxa"/>
            <w:tcBorders>
              <w:left w:val="nil"/>
              <w:right w:val="nil"/>
            </w:tcBorders>
            <w:shd w:val="clear" w:color="auto" w:fill="auto"/>
            <w:noWrap/>
            <w:vAlign w:val="center"/>
          </w:tcPr>
          <w:p w14:paraId="25E6E8CD" w14:textId="67634AF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576</w:t>
            </w:r>
          </w:p>
        </w:tc>
      </w:tr>
      <w:tr w:rsidR="00FB6DE2" w:rsidRPr="00AA0FAC" w14:paraId="7BD07B31" w14:textId="77777777" w:rsidTr="009565F3">
        <w:trPr>
          <w:trHeight w:val="280"/>
        </w:trPr>
        <w:tc>
          <w:tcPr>
            <w:tcW w:w="360" w:type="dxa"/>
            <w:vMerge/>
            <w:tcBorders>
              <w:left w:val="nil"/>
              <w:right w:val="nil"/>
            </w:tcBorders>
          </w:tcPr>
          <w:p w14:paraId="405BD837"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bottom w:val="single" w:sz="4" w:space="0" w:color="auto"/>
              <w:right w:val="nil"/>
            </w:tcBorders>
            <w:shd w:val="clear" w:color="auto" w:fill="auto"/>
            <w:noWrap/>
            <w:vAlign w:val="center"/>
          </w:tcPr>
          <w:p w14:paraId="1E829298" w14:textId="77777777" w:rsidR="00FB6DE2" w:rsidRPr="00AA0FAC" w:rsidRDefault="00FB6DE2" w:rsidP="00FB6DE2">
            <w:pPr>
              <w:rPr>
                <w:rFonts w:cs="Arial"/>
                <w:b/>
                <w:color w:val="000000"/>
                <w:sz w:val="22"/>
                <w:szCs w:val="22"/>
                <w:lang w:val="en-GB" w:eastAsia="en-GB"/>
              </w:rPr>
            </w:pPr>
          </w:p>
        </w:tc>
        <w:tc>
          <w:tcPr>
            <w:tcW w:w="1170" w:type="dxa"/>
            <w:tcBorders>
              <w:left w:val="nil"/>
              <w:bottom w:val="single" w:sz="4" w:space="0" w:color="auto"/>
              <w:right w:val="single" w:sz="4" w:space="0" w:color="auto"/>
            </w:tcBorders>
            <w:shd w:val="clear" w:color="auto" w:fill="auto"/>
            <w:noWrap/>
            <w:vAlign w:val="center"/>
          </w:tcPr>
          <w:p w14:paraId="123E982E"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left w:val="single" w:sz="4" w:space="0" w:color="auto"/>
              <w:bottom w:val="single" w:sz="4" w:space="0" w:color="auto"/>
              <w:right w:val="nil"/>
            </w:tcBorders>
            <w:shd w:val="clear" w:color="auto" w:fill="auto"/>
            <w:noWrap/>
            <w:vAlign w:val="center"/>
          </w:tcPr>
          <w:p w14:paraId="0660D0B7" w14:textId="70774AE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1028</w:t>
            </w:r>
          </w:p>
        </w:tc>
        <w:tc>
          <w:tcPr>
            <w:tcW w:w="720" w:type="dxa"/>
            <w:tcBorders>
              <w:left w:val="nil"/>
              <w:bottom w:val="single" w:sz="4" w:space="0" w:color="auto"/>
              <w:right w:val="nil"/>
            </w:tcBorders>
            <w:shd w:val="clear" w:color="auto" w:fill="auto"/>
            <w:noWrap/>
            <w:vAlign w:val="center"/>
          </w:tcPr>
          <w:p w14:paraId="4B33B234" w14:textId="087A7E3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78</w:t>
            </w:r>
          </w:p>
        </w:tc>
        <w:tc>
          <w:tcPr>
            <w:tcW w:w="900" w:type="dxa"/>
            <w:tcBorders>
              <w:left w:val="nil"/>
              <w:bottom w:val="single" w:sz="4" w:space="0" w:color="auto"/>
              <w:right w:val="nil"/>
            </w:tcBorders>
            <w:shd w:val="clear" w:color="auto" w:fill="auto"/>
            <w:noWrap/>
            <w:vAlign w:val="center"/>
          </w:tcPr>
          <w:p w14:paraId="194857CC" w14:textId="7FCAB54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858</w:t>
            </w:r>
          </w:p>
        </w:tc>
        <w:tc>
          <w:tcPr>
            <w:tcW w:w="990" w:type="dxa"/>
            <w:tcBorders>
              <w:left w:val="nil"/>
              <w:bottom w:val="single" w:sz="4" w:space="0" w:color="auto"/>
              <w:right w:val="single" w:sz="4" w:space="0" w:color="auto"/>
            </w:tcBorders>
            <w:shd w:val="clear" w:color="auto" w:fill="auto"/>
            <w:noWrap/>
            <w:vAlign w:val="center"/>
          </w:tcPr>
          <w:p w14:paraId="075CFDF6" w14:textId="0A71AA4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1192</w:t>
            </w:r>
          </w:p>
        </w:tc>
        <w:tc>
          <w:tcPr>
            <w:tcW w:w="900" w:type="dxa"/>
            <w:tcBorders>
              <w:left w:val="single" w:sz="4" w:space="0" w:color="auto"/>
              <w:bottom w:val="single" w:sz="4" w:space="0" w:color="auto"/>
              <w:right w:val="nil"/>
            </w:tcBorders>
            <w:shd w:val="clear" w:color="auto" w:fill="auto"/>
            <w:noWrap/>
            <w:vAlign w:val="center"/>
          </w:tcPr>
          <w:p w14:paraId="15877979" w14:textId="03CE218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899</w:t>
            </w:r>
          </w:p>
        </w:tc>
        <w:tc>
          <w:tcPr>
            <w:tcW w:w="720" w:type="dxa"/>
            <w:tcBorders>
              <w:left w:val="nil"/>
              <w:bottom w:val="single" w:sz="4" w:space="0" w:color="auto"/>
              <w:right w:val="nil"/>
            </w:tcBorders>
            <w:shd w:val="clear" w:color="auto" w:fill="auto"/>
            <w:noWrap/>
            <w:vAlign w:val="center"/>
          </w:tcPr>
          <w:p w14:paraId="094BC5CA" w14:textId="06D8CA7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69</w:t>
            </w:r>
          </w:p>
        </w:tc>
        <w:tc>
          <w:tcPr>
            <w:tcW w:w="900" w:type="dxa"/>
            <w:tcBorders>
              <w:left w:val="nil"/>
              <w:bottom w:val="single" w:sz="4" w:space="0" w:color="auto"/>
              <w:right w:val="nil"/>
            </w:tcBorders>
            <w:shd w:val="clear" w:color="auto" w:fill="auto"/>
            <w:noWrap/>
            <w:vAlign w:val="center"/>
          </w:tcPr>
          <w:p w14:paraId="3AEF9E04" w14:textId="1151C58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752</w:t>
            </w:r>
          </w:p>
        </w:tc>
        <w:tc>
          <w:tcPr>
            <w:tcW w:w="844" w:type="dxa"/>
            <w:tcBorders>
              <w:left w:val="nil"/>
              <w:bottom w:val="single" w:sz="4" w:space="0" w:color="auto"/>
              <w:right w:val="nil"/>
            </w:tcBorders>
            <w:shd w:val="clear" w:color="auto" w:fill="auto"/>
            <w:noWrap/>
            <w:vAlign w:val="center"/>
          </w:tcPr>
          <w:p w14:paraId="158DCBCF" w14:textId="3489D1E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1048</w:t>
            </w:r>
          </w:p>
        </w:tc>
      </w:tr>
      <w:tr w:rsidR="00FB6DE2" w:rsidRPr="00AA0FAC" w14:paraId="51F11A17" w14:textId="77777777" w:rsidTr="009565F3">
        <w:trPr>
          <w:trHeight w:val="280"/>
        </w:trPr>
        <w:tc>
          <w:tcPr>
            <w:tcW w:w="360" w:type="dxa"/>
            <w:vMerge/>
            <w:tcBorders>
              <w:left w:val="nil"/>
              <w:right w:val="nil"/>
            </w:tcBorders>
          </w:tcPr>
          <w:p w14:paraId="08131372"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tcPr>
          <w:p w14:paraId="5EDDADA4" w14:textId="77777777" w:rsidR="00FB6DE2" w:rsidRPr="00AA0FAC" w:rsidRDefault="00FB6DE2" w:rsidP="00FB6DE2">
            <w:pPr>
              <w:rPr>
                <w:rFonts w:cs="Arial"/>
                <w:b/>
                <w:color w:val="000000"/>
                <w:sz w:val="22"/>
                <w:szCs w:val="22"/>
                <w:lang w:val="en-GB" w:eastAsia="en-GB"/>
              </w:rPr>
            </w:pPr>
            <w:r w:rsidRPr="00AA0FAC">
              <w:rPr>
                <w:rFonts w:cs="Arial"/>
                <w:b/>
                <w:color w:val="000000"/>
                <w:sz w:val="22"/>
                <w:szCs w:val="22"/>
                <w:lang w:val="en-GB" w:eastAsia="en-GB"/>
              </w:rPr>
              <w:t>Water (g)</w:t>
            </w:r>
          </w:p>
        </w:tc>
        <w:tc>
          <w:tcPr>
            <w:tcW w:w="1170" w:type="dxa"/>
            <w:tcBorders>
              <w:top w:val="single" w:sz="4" w:space="0" w:color="auto"/>
              <w:left w:val="nil"/>
              <w:right w:val="single" w:sz="4" w:space="0" w:color="auto"/>
            </w:tcBorders>
            <w:shd w:val="clear" w:color="auto" w:fill="auto"/>
            <w:noWrap/>
            <w:vAlign w:val="center"/>
          </w:tcPr>
          <w:p w14:paraId="795B5360"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right w:val="nil"/>
            </w:tcBorders>
            <w:shd w:val="clear" w:color="auto" w:fill="auto"/>
            <w:noWrap/>
            <w:vAlign w:val="center"/>
          </w:tcPr>
          <w:p w14:paraId="3F9A922B" w14:textId="1849486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12761</w:t>
            </w:r>
          </w:p>
        </w:tc>
        <w:tc>
          <w:tcPr>
            <w:tcW w:w="720" w:type="dxa"/>
            <w:tcBorders>
              <w:top w:val="single" w:sz="4" w:space="0" w:color="auto"/>
              <w:left w:val="nil"/>
              <w:right w:val="nil"/>
            </w:tcBorders>
            <w:shd w:val="clear" w:color="auto" w:fill="auto"/>
            <w:noWrap/>
            <w:vAlign w:val="center"/>
          </w:tcPr>
          <w:p w14:paraId="27E6650C" w14:textId="0A97262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504</w:t>
            </w:r>
          </w:p>
        </w:tc>
        <w:tc>
          <w:tcPr>
            <w:tcW w:w="900" w:type="dxa"/>
            <w:tcBorders>
              <w:top w:val="single" w:sz="4" w:space="0" w:color="auto"/>
              <w:left w:val="nil"/>
              <w:right w:val="nil"/>
            </w:tcBorders>
            <w:shd w:val="clear" w:color="auto" w:fill="auto"/>
            <w:noWrap/>
            <w:vAlign w:val="center"/>
          </w:tcPr>
          <w:p w14:paraId="4CBF46A4" w14:textId="671B8C6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12182</w:t>
            </w:r>
          </w:p>
        </w:tc>
        <w:tc>
          <w:tcPr>
            <w:tcW w:w="990" w:type="dxa"/>
            <w:tcBorders>
              <w:top w:val="single" w:sz="4" w:space="0" w:color="auto"/>
              <w:left w:val="nil"/>
              <w:right w:val="single" w:sz="4" w:space="0" w:color="auto"/>
            </w:tcBorders>
            <w:shd w:val="clear" w:color="auto" w:fill="auto"/>
            <w:noWrap/>
            <w:vAlign w:val="center"/>
          </w:tcPr>
          <w:p w14:paraId="6105CDC7" w14:textId="781338A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13664</w:t>
            </w:r>
          </w:p>
        </w:tc>
        <w:tc>
          <w:tcPr>
            <w:tcW w:w="900" w:type="dxa"/>
            <w:tcBorders>
              <w:top w:val="single" w:sz="4" w:space="0" w:color="auto"/>
              <w:left w:val="single" w:sz="4" w:space="0" w:color="auto"/>
              <w:right w:val="nil"/>
            </w:tcBorders>
            <w:shd w:val="clear" w:color="auto" w:fill="auto"/>
            <w:noWrap/>
            <w:vAlign w:val="center"/>
          </w:tcPr>
          <w:p w14:paraId="36B44115" w14:textId="390C990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9333</w:t>
            </w:r>
          </w:p>
        </w:tc>
        <w:tc>
          <w:tcPr>
            <w:tcW w:w="720" w:type="dxa"/>
            <w:tcBorders>
              <w:top w:val="single" w:sz="4" w:space="0" w:color="auto"/>
              <w:left w:val="nil"/>
              <w:right w:val="nil"/>
            </w:tcBorders>
            <w:shd w:val="clear" w:color="auto" w:fill="auto"/>
            <w:noWrap/>
            <w:vAlign w:val="center"/>
          </w:tcPr>
          <w:p w14:paraId="3C318AC9" w14:textId="598814D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455</w:t>
            </w:r>
          </w:p>
        </w:tc>
        <w:tc>
          <w:tcPr>
            <w:tcW w:w="900" w:type="dxa"/>
            <w:tcBorders>
              <w:top w:val="single" w:sz="4" w:space="0" w:color="auto"/>
              <w:left w:val="nil"/>
              <w:right w:val="nil"/>
            </w:tcBorders>
            <w:shd w:val="clear" w:color="auto" w:fill="auto"/>
            <w:noWrap/>
            <w:vAlign w:val="center"/>
          </w:tcPr>
          <w:p w14:paraId="53A617C9" w14:textId="651D530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8882</w:t>
            </w:r>
          </w:p>
        </w:tc>
        <w:tc>
          <w:tcPr>
            <w:tcW w:w="844" w:type="dxa"/>
            <w:tcBorders>
              <w:top w:val="single" w:sz="4" w:space="0" w:color="auto"/>
              <w:left w:val="nil"/>
              <w:right w:val="nil"/>
            </w:tcBorders>
            <w:shd w:val="clear" w:color="auto" w:fill="auto"/>
            <w:noWrap/>
            <w:vAlign w:val="center"/>
          </w:tcPr>
          <w:p w14:paraId="25EB60E6" w14:textId="28D8978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10160</w:t>
            </w:r>
          </w:p>
        </w:tc>
      </w:tr>
      <w:tr w:rsidR="00FB6DE2" w:rsidRPr="00AA0FAC" w14:paraId="55F2EE8B" w14:textId="77777777" w:rsidTr="009565F3">
        <w:trPr>
          <w:trHeight w:val="280"/>
        </w:trPr>
        <w:tc>
          <w:tcPr>
            <w:tcW w:w="360" w:type="dxa"/>
            <w:vMerge/>
            <w:tcBorders>
              <w:left w:val="nil"/>
              <w:right w:val="nil"/>
            </w:tcBorders>
          </w:tcPr>
          <w:p w14:paraId="2982C996"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197C422E" w14:textId="77777777" w:rsidR="00FB6DE2" w:rsidRPr="00AA0FAC" w:rsidRDefault="00FB6DE2" w:rsidP="00FB6DE2">
            <w:pPr>
              <w:rPr>
                <w:rFonts w:cs="Arial"/>
                <w:b/>
                <w:color w:val="000000"/>
                <w:sz w:val="22"/>
                <w:szCs w:val="22"/>
                <w:lang w:val="en-GB" w:eastAsia="en-GB"/>
              </w:rPr>
            </w:pPr>
          </w:p>
        </w:tc>
        <w:tc>
          <w:tcPr>
            <w:tcW w:w="1170" w:type="dxa"/>
            <w:tcBorders>
              <w:left w:val="nil"/>
              <w:right w:val="single" w:sz="4" w:space="0" w:color="auto"/>
            </w:tcBorders>
            <w:shd w:val="clear" w:color="auto" w:fill="auto"/>
            <w:noWrap/>
            <w:vAlign w:val="center"/>
          </w:tcPr>
          <w:p w14:paraId="4F03AB83"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left w:val="single" w:sz="4" w:space="0" w:color="auto"/>
              <w:right w:val="nil"/>
            </w:tcBorders>
            <w:shd w:val="clear" w:color="auto" w:fill="auto"/>
            <w:noWrap/>
            <w:vAlign w:val="center"/>
          </w:tcPr>
          <w:p w14:paraId="5AD7A165" w14:textId="148909E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35737</w:t>
            </w:r>
          </w:p>
        </w:tc>
        <w:tc>
          <w:tcPr>
            <w:tcW w:w="720" w:type="dxa"/>
            <w:tcBorders>
              <w:left w:val="nil"/>
              <w:right w:val="nil"/>
            </w:tcBorders>
            <w:shd w:val="clear" w:color="auto" w:fill="auto"/>
            <w:noWrap/>
            <w:vAlign w:val="center"/>
          </w:tcPr>
          <w:p w14:paraId="1D57939C" w14:textId="7CE6DF0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1628</w:t>
            </w:r>
          </w:p>
        </w:tc>
        <w:tc>
          <w:tcPr>
            <w:tcW w:w="900" w:type="dxa"/>
            <w:tcBorders>
              <w:left w:val="nil"/>
              <w:right w:val="nil"/>
            </w:tcBorders>
            <w:shd w:val="clear" w:color="auto" w:fill="auto"/>
            <w:noWrap/>
            <w:vAlign w:val="center"/>
          </w:tcPr>
          <w:p w14:paraId="43C67B13" w14:textId="0AA94B5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33925</w:t>
            </w:r>
          </w:p>
        </w:tc>
        <w:tc>
          <w:tcPr>
            <w:tcW w:w="990" w:type="dxa"/>
            <w:tcBorders>
              <w:left w:val="nil"/>
              <w:right w:val="single" w:sz="4" w:space="0" w:color="auto"/>
            </w:tcBorders>
            <w:shd w:val="clear" w:color="auto" w:fill="auto"/>
            <w:noWrap/>
            <w:vAlign w:val="center"/>
          </w:tcPr>
          <w:p w14:paraId="306C529B" w14:textId="106760F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39583</w:t>
            </w:r>
          </w:p>
        </w:tc>
        <w:tc>
          <w:tcPr>
            <w:tcW w:w="900" w:type="dxa"/>
            <w:tcBorders>
              <w:left w:val="single" w:sz="4" w:space="0" w:color="auto"/>
              <w:right w:val="nil"/>
            </w:tcBorders>
            <w:shd w:val="clear" w:color="auto" w:fill="auto"/>
            <w:noWrap/>
            <w:vAlign w:val="center"/>
          </w:tcPr>
          <w:p w14:paraId="46A9E1D2" w14:textId="59E71F4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26909</w:t>
            </w:r>
          </w:p>
        </w:tc>
        <w:tc>
          <w:tcPr>
            <w:tcW w:w="720" w:type="dxa"/>
            <w:tcBorders>
              <w:left w:val="nil"/>
              <w:right w:val="nil"/>
            </w:tcBorders>
            <w:shd w:val="clear" w:color="auto" w:fill="auto"/>
            <w:noWrap/>
            <w:vAlign w:val="center"/>
          </w:tcPr>
          <w:p w14:paraId="7E490323" w14:textId="5C3F161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1343</w:t>
            </w:r>
          </w:p>
        </w:tc>
        <w:tc>
          <w:tcPr>
            <w:tcW w:w="900" w:type="dxa"/>
            <w:tcBorders>
              <w:left w:val="nil"/>
              <w:right w:val="nil"/>
            </w:tcBorders>
            <w:shd w:val="clear" w:color="auto" w:fill="auto"/>
            <w:noWrap/>
            <w:vAlign w:val="center"/>
          </w:tcPr>
          <w:p w14:paraId="520A4B5A" w14:textId="2E7121C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24533</w:t>
            </w:r>
          </w:p>
        </w:tc>
        <w:tc>
          <w:tcPr>
            <w:tcW w:w="844" w:type="dxa"/>
            <w:tcBorders>
              <w:left w:val="nil"/>
              <w:right w:val="nil"/>
            </w:tcBorders>
            <w:shd w:val="clear" w:color="auto" w:fill="auto"/>
            <w:noWrap/>
            <w:vAlign w:val="center"/>
          </w:tcPr>
          <w:p w14:paraId="6FF99C6D" w14:textId="17B2C40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29328</w:t>
            </w:r>
          </w:p>
        </w:tc>
      </w:tr>
      <w:tr w:rsidR="00FB6DE2" w:rsidRPr="00AA0FAC" w14:paraId="7D614EF6" w14:textId="77777777" w:rsidTr="009565F3">
        <w:trPr>
          <w:trHeight w:val="280"/>
        </w:trPr>
        <w:tc>
          <w:tcPr>
            <w:tcW w:w="360" w:type="dxa"/>
            <w:vMerge/>
            <w:tcBorders>
              <w:left w:val="nil"/>
              <w:right w:val="nil"/>
            </w:tcBorders>
          </w:tcPr>
          <w:p w14:paraId="63B62887"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5E3DC1AC" w14:textId="77777777" w:rsidR="00FB6DE2" w:rsidRPr="00AA0FAC" w:rsidRDefault="00FB6DE2" w:rsidP="00FB6DE2">
            <w:pPr>
              <w:rPr>
                <w:rFonts w:cs="Arial"/>
                <w:b/>
                <w:color w:val="000000"/>
                <w:sz w:val="22"/>
                <w:szCs w:val="22"/>
                <w:lang w:val="en-GB" w:eastAsia="en-GB"/>
              </w:rPr>
            </w:pPr>
          </w:p>
        </w:tc>
        <w:tc>
          <w:tcPr>
            <w:tcW w:w="1170" w:type="dxa"/>
            <w:tcBorders>
              <w:left w:val="nil"/>
              <w:bottom w:val="single" w:sz="4" w:space="0" w:color="auto"/>
              <w:right w:val="single" w:sz="4" w:space="0" w:color="auto"/>
            </w:tcBorders>
            <w:shd w:val="clear" w:color="auto" w:fill="auto"/>
            <w:noWrap/>
            <w:vAlign w:val="center"/>
          </w:tcPr>
          <w:p w14:paraId="023BBC47"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left w:val="single" w:sz="4" w:space="0" w:color="auto"/>
              <w:bottom w:val="single" w:sz="4" w:space="0" w:color="auto"/>
              <w:right w:val="nil"/>
            </w:tcBorders>
            <w:shd w:val="clear" w:color="auto" w:fill="auto"/>
            <w:noWrap/>
            <w:vAlign w:val="center"/>
          </w:tcPr>
          <w:p w14:paraId="48B2ACA2" w14:textId="54A90D4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58585</w:t>
            </w:r>
          </w:p>
        </w:tc>
        <w:tc>
          <w:tcPr>
            <w:tcW w:w="720" w:type="dxa"/>
            <w:tcBorders>
              <w:left w:val="nil"/>
              <w:bottom w:val="single" w:sz="4" w:space="0" w:color="auto"/>
              <w:right w:val="nil"/>
            </w:tcBorders>
            <w:shd w:val="clear" w:color="auto" w:fill="auto"/>
            <w:noWrap/>
            <w:vAlign w:val="center"/>
          </w:tcPr>
          <w:p w14:paraId="0995AF94" w14:textId="43A76B2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2762</w:t>
            </w:r>
          </w:p>
        </w:tc>
        <w:tc>
          <w:tcPr>
            <w:tcW w:w="900" w:type="dxa"/>
            <w:tcBorders>
              <w:left w:val="nil"/>
              <w:bottom w:val="single" w:sz="4" w:space="0" w:color="auto"/>
              <w:right w:val="nil"/>
            </w:tcBorders>
            <w:shd w:val="clear" w:color="auto" w:fill="auto"/>
            <w:noWrap/>
            <w:vAlign w:val="center"/>
          </w:tcPr>
          <w:p w14:paraId="4E7D7A63" w14:textId="2031EFF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54251</w:t>
            </w:r>
          </w:p>
        </w:tc>
        <w:tc>
          <w:tcPr>
            <w:tcW w:w="990" w:type="dxa"/>
            <w:tcBorders>
              <w:left w:val="nil"/>
              <w:bottom w:val="single" w:sz="4" w:space="0" w:color="auto"/>
              <w:right w:val="single" w:sz="4" w:space="0" w:color="auto"/>
            </w:tcBorders>
            <w:shd w:val="clear" w:color="auto" w:fill="auto"/>
            <w:noWrap/>
            <w:vAlign w:val="center"/>
          </w:tcPr>
          <w:p w14:paraId="3ECCF597" w14:textId="5A92CD3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64877</w:t>
            </w:r>
          </w:p>
        </w:tc>
        <w:tc>
          <w:tcPr>
            <w:tcW w:w="900" w:type="dxa"/>
            <w:tcBorders>
              <w:left w:val="single" w:sz="4" w:space="0" w:color="auto"/>
              <w:bottom w:val="single" w:sz="4" w:space="0" w:color="auto"/>
              <w:right w:val="nil"/>
            </w:tcBorders>
            <w:shd w:val="clear" w:color="auto" w:fill="auto"/>
            <w:noWrap/>
            <w:vAlign w:val="center"/>
          </w:tcPr>
          <w:p w14:paraId="57F68296" w14:textId="2DFFC01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44203</w:t>
            </w:r>
          </w:p>
        </w:tc>
        <w:tc>
          <w:tcPr>
            <w:tcW w:w="720" w:type="dxa"/>
            <w:tcBorders>
              <w:left w:val="nil"/>
              <w:bottom w:val="single" w:sz="4" w:space="0" w:color="auto"/>
              <w:right w:val="nil"/>
            </w:tcBorders>
            <w:shd w:val="clear" w:color="auto" w:fill="auto"/>
            <w:noWrap/>
            <w:vAlign w:val="center"/>
          </w:tcPr>
          <w:p w14:paraId="26FCA171" w14:textId="28D906A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2066</w:t>
            </w:r>
          </w:p>
        </w:tc>
        <w:tc>
          <w:tcPr>
            <w:tcW w:w="900" w:type="dxa"/>
            <w:tcBorders>
              <w:left w:val="nil"/>
              <w:bottom w:val="single" w:sz="4" w:space="0" w:color="auto"/>
              <w:right w:val="nil"/>
            </w:tcBorders>
            <w:shd w:val="clear" w:color="auto" w:fill="auto"/>
            <w:noWrap/>
            <w:vAlign w:val="center"/>
          </w:tcPr>
          <w:p w14:paraId="44CA2393" w14:textId="47A0D89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40703</w:t>
            </w:r>
          </w:p>
        </w:tc>
        <w:tc>
          <w:tcPr>
            <w:tcW w:w="844" w:type="dxa"/>
            <w:tcBorders>
              <w:left w:val="nil"/>
              <w:bottom w:val="single" w:sz="4" w:space="0" w:color="auto"/>
              <w:right w:val="nil"/>
            </w:tcBorders>
            <w:shd w:val="clear" w:color="auto" w:fill="auto"/>
            <w:noWrap/>
            <w:vAlign w:val="center"/>
          </w:tcPr>
          <w:p w14:paraId="19C388BC" w14:textId="08AAD2E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50787</w:t>
            </w:r>
          </w:p>
        </w:tc>
      </w:tr>
      <w:tr w:rsidR="00FB6DE2" w:rsidRPr="00AA0FAC" w14:paraId="571AA3F3" w14:textId="77777777" w:rsidTr="009565F3">
        <w:trPr>
          <w:trHeight w:val="280"/>
        </w:trPr>
        <w:tc>
          <w:tcPr>
            <w:tcW w:w="360" w:type="dxa"/>
            <w:vMerge/>
            <w:tcBorders>
              <w:left w:val="nil"/>
              <w:right w:val="nil"/>
            </w:tcBorders>
          </w:tcPr>
          <w:p w14:paraId="191F3C30"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hideMark/>
          </w:tcPr>
          <w:p w14:paraId="5E54CAFD" w14:textId="5B7274C8"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A</w:t>
            </w:r>
            <w:r w:rsidRPr="00AA0FAC">
              <w:rPr>
                <w:rFonts w:cs="Arial"/>
                <w:b/>
                <w:color w:val="000000"/>
                <w:sz w:val="22"/>
                <w:szCs w:val="22"/>
                <w:lang w:val="en-GB" w:eastAsia="en-GB"/>
              </w:rPr>
              <w:t>sh (g)</w:t>
            </w:r>
          </w:p>
        </w:tc>
        <w:tc>
          <w:tcPr>
            <w:tcW w:w="1170" w:type="dxa"/>
            <w:tcBorders>
              <w:top w:val="single" w:sz="4" w:space="0" w:color="auto"/>
              <w:left w:val="nil"/>
              <w:bottom w:val="nil"/>
              <w:right w:val="single" w:sz="4" w:space="0" w:color="auto"/>
            </w:tcBorders>
            <w:shd w:val="clear" w:color="auto" w:fill="auto"/>
            <w:noWrap/>
            <w:vAlign w:val="center"/>
            <w:hideMark/>
          </w:tcPr>
          <w:p w14:paraId="75FC25AC"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bottom w:val="nil"/>
              <w:right w:val="nil"/>
            </w:tcBorders>
            <w:shd w:val="clear" w:color="auto" w:fill="auto"/>
            <w:noWrap/>
            <w:vAlign w:val="center"/>
          </w:tcPr>
          <w:p w14:paraId="653E288D" w14:textId="03C154A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556</w:t>
            </w:r>
          </w:p>
        </w:tc>
        <w:tc>
          <w:tcPr>
            <w:tcW w:w="720" w:type="dxa"/>
            <w:tcBorders>
              <w:top w:val="single" w:sz="4" w:space="0" w:color="auto"/>
              <w:left w:val="nil"/>
              <w:bottom w:val="nil"/>
              <w:right w:val="nil"/>
            </w:tcBorders>
            <w:shd w:val="clear" w:color="auto" w:fill="auto"/>
            <w:noWrap/>
            <w:vAlign w:val="center"/>
          </w:tcPr>
          <w:p w14:paraId="1CA686D0" w14:textId="41C1906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36</w:t>
            </w:r>
          </w:p>
        </w:tc>
        <w:tc>
          <w:tcPr>
            <w:tcW w:w="900" w:type="dxa"/>
            <w:tcBorders>
              <w:top w:val="single" w:sz="4" w:space="0" w:color="auto"/>
              <w:left w:val="nil"/>
              <w:bottom w:val="nil"/>
              <w:right w:val="nil"/>
            </w:tcBorders>
            <w:shd w:val="clear" w:color="auto" w:fill="auto"/>
            <w:noWrap/>
            <w:vAlign w:val="center"/>
          </w:tcPr>
          <w:p w14:paraId="3B8E8805" w14:textId="0DD5260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488</w:t>
            </w:r>
          </w:p>
        </w:tc>
        <w:tc>
          <w:tcPr>
            <w:tcW w:w="990" w:type="dxa"/>
            <w:tcBorders>
              <w:top w:val="single" w:sz="4" w:space="0" w:color="auto"/>
              <w:left w:val="nil"/>
              <w:bottom w:val="nil"/>
              <w:right w:val="single" w:sz="4" w:space="0" w:color="auto"/>
            </w:tcBorders>
            <w:shd w:val="clear" w:color="auto" w:fill="auto"/>
            <w:noWrap/>
            <w:vAlign w:val="center"/>
          </w:tcPr>
          <w:p w14:paraId="6604F2F8" w14:textId="353357F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586</w:t>
            </w:r>
          </w:p>
        </w:tc>
        <w:tc>
          <w:tcPr>
            <w:tcW w:w="900" w:type="dxa"/>
            <w:tcBorders>
              <w:top w:val="single" w:sz="4" w:space="0" w:color="auto"/>
              <w:left w:val="single" w:sz="4" w:space="0" w:color="auto"/>
              <w:bottom w:val="nil"/>
              <w:right w:val="nil"/>
            </w:tcBorders>
            <w:shd w:val="clear" w:color="auto" w:fill="auto"/>
            <w:noWrap/>
            <w:vAlign w:val="center"/>
          </w:tcPr>
          <w:p w14:paraId="66E9F50D" w14:textId="1545C06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542</w:t>
            </w:r>
          </w:p>
        </w:tc>
        <w:tc>
          <w:tcPr>
            <w:tcW w:w="720" w:type="dxa"/>
            <w:tcBorders>
              <w:top w:val="single" w:sz="4" w:space="0" w:color="auto"/>
              <w:left w:val="nil"/>
              <w:bottom w:val="nil"/>
              <w:right w:val="nil"/>
            </w:tcBorders>
            <w:shd w:val="clear" w:color="auto" w:fill="auto"/>
            <w:noWrap/>
            <w:vAlign w:val="center"/>
          </w:tcPr>
          <w:p w14:paraId="386ACF36" w14:textId="28D9CC5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40</w:t>
            </w:r>
          </w:p>
        </w:tc>
        <w:tc>
          <w:tcPr>
            <w:tcW w:w="900" w:type="dxa"/>
            <w:tcBorders>
              <w:top w:val="single" w:sz="4" w:space="0" w:color="auto"/>
              <w:left w:val="nil"/>
              <w:bottom w:val="nil"/>
              <w:right w:val="nil"/>
            </w:tcBorders>
            <w:shd w:val="clear" w:color="auto" w:fill="auto"/>
            <w:noWrap/>
            <w:vAlign w:val="center"/>
          </w:tcPr>
          <w:p w14:paraId="749C1C23" w14:textId="3C644B3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473</w:t>
            </w:r>
          </w:p>
        </w:tc>
        <w:tc>
          <w:tcPr>
            <w:tcW w:w="844" w:type="dxa"/>
            <w:tcBorders>
              <w:top w:val="single" w:sz="4" w:space="0" w:color="auto"/>
              <w:left w:val="nil"/>
              <w:bottom w:val="nil"/>
              <w:right w:val="nil"/>
            </w:tcBorders>
            <w:shd w:val="clear" w:color="auto" w:fill="auto"/>
            <w:noWrap/>
            <w:vAlign w:val="center"/>
          </w:tcPr>
          <w:p w14:paraId="23F05C88" w14:textId="037C4CF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583</w:t>
            </w:r>
          </w:p>
        </w:tc>
      </w:tr>
      <w:tr w:rsidR="00FB6DE2" w:rsidRPr="00AA0FAC" w14:paraId="2F495E60" w14:textId="77777777" w:rsidTr="009565F3">
        <w:trPr>
          <w:trHeight w:val="280"/>
        </w:trPr>
        <w:tc>
          <w:tcPr>
            <w:tcW w:w="360" w:type="dxa"/>
            <w:vMerge/>
            <w:tcBorders>
              <w:left w:val="nil"/>
              <w:right w:val="nil"/>
            </w:tcBorders>
          </w:tcPr>
          <w:p w14:paraId="34107340"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right w:val="nil"/>
            </w:tcBorders>
            <w:shd w:val="clear" w:color="auto" w:fill="auto"/>
            <w:noWrap/>
            <w:vAlign w:val="center"/>
            <w:hideMark/>
          </w:tcPr>
          <w:p w14:paraId="76222D26" w14:textId="77777777" w:rsidR="00FB6DE2" w:rsidRPr="00AA0FAC" w:rsidRDefault="00FB6DE2" w:rsidP="00FB6DE2">
            <w:pPr>
              <w:rPr>
                <w:rFonts w:cs="Arial"/>
                <w:b/>
                <w:color w:val="000000"/>
                <w:sz w:val="22"/>
                <w:szCs w:val="22"/>
                <w:lang w:val="en-GB" w:eastAsia="en-GB"/>
              </w:rPr>
            </w:pPr>
          </w:p>
        </w:tc>
        <w:tc>
          <w:tcPr>
            <w:tcW w:w="1170" w:type="dxa"/>
            <w:tcBorders>
              <w:top w:val="nil"/>
              <w:left w:val="nil"/>
              <w:right w:val="single" w:sz="4" w:space="0" w:color="auto"/>
            </w:tcBorders>
            <w:shd w:val="clear" w:color="auto" w:fill="auto"/>
            <w:noWrap/>
            <w:vAlign w:val="center"/>
            <w:hideMark/>
          </w:tcPr>
          <w:p w14:paraId="182AEEE9"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right w:val="nil"/>
            </w:tcBorders>
            <w:shd w:val="clear" w:color="auto" w:fill="auto"/>
            <w:noWrap/>
            <w:vAlign w:val="center"/>
          </w:tcPr>
          <w:p w14:paraId="421C2DE5" w14:textId="3A4B99E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1844</w:t>
            </w:r>
          </w:p>
        </w:tc>
        <w:tc>
          <w:tcPr>
            <w:tcW w:w="720" w:type="dxa"/>
            <w:tcBorders>
              <w:top w:val="nil"/>
              <w:left w:val="nil"/>
              <w:right w:val="nil"/>
            </w:tcBorders>
            <w:shd w:val="clear" w:color="auto" w:fill="auto"/>
            <w:noWrap/>
            <w:vAlign w:val="center"/>
          </w:tcPr>
          <w:p w14:paraId="4E198E72" w14:textId="46985B2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130</w:t>
            </w:r>
          </w:p>
        </w:tc>
        <w:tc>
          <w:tcPr>
            <w:tcW w:w="900" w:type="dxa"/>
            <w:tcBorders>
              <w:top w:val="nil"/>
              <w:left w:val="nil"/>
              <w:right w:val="nil"/>
            </w:tcBorders>
            <w:shd w:val="clear" w:color="auto" w:fill="auto"/>
            <w:noWrap/>
            <w:vAlign w:val="center"/>
          </w:tcPr>
          <w:p w14:paraId="457A869A" w14:textId="1218B0D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1562</w:t>
            </w:r>
          </w:p>
        </w:tc>
        <w:tc>
          <w:tcPr>
            <w:tcW w:w="990" w:type="dxa"/>
            <w:tcBorders>
              <w:top w:val="nil"/>
              <w:left w:val="nil"/>
              <w:right w:val="single" w:sz="4" w:space="0" w:color="auto"/>
            </w:tcBorders>
            <w:shd w:val="clear" w:color="auto" w:fill="auto"/>
            <w:noWrap/>
            <w:vAlign w:val="center"/>
          </w:tcPr>
          <w:p w14:paraId="088A9DF6" w14:textId="7122451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2066</w:t>
            </w:r>
          </w:p>
        </w:tc>
        <w:tc>
          <w:tcPr>
            <w:tcW w:w="900" w:type="dxa"/>
            <w:tcBorders>
              <w:top w:val="nil"/>
              <w:left w:val="single" w:sz="4" w:space="0" w:color="auto"/>
              <w:right w:val="nil"/>
            </w:tcBorders>
            <w:shd w:val="clear" w:color="auto" w:fill="auto"/>
            <w:noWrap/>
            <w:vAlign w:val="center"/>
          </w:tcPr>
          <w:p w14:paraId="48DA9BF1" w14:textId="2310FEC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1799</w:t>
            </w:r>
          </w:p>
        </w:tc>
        <w:tc>
          <w:tcPr>
            <w:tcW w:w="720" w:type="dxa"/>
            <w:tcBorders>
              <w:top w:val="nil"/>
              <w:left w:val="nil"/>
              <w:right w:val="nil"/>
            </w:tcBorders>
            <w:shd w:val="clear" w:color="auto" w:fill="auto"/>
            <w:noWrap/>
            <w:vAlign w:val="center"/>
          </w:tcPr>
          <w:p w14:paraId="059D4186" w14:textId="6E6F070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137</w:t>
            </w:r>
          </w:p>
        </w:tc>
        <w:tc>
          <w:tcPr>
            <w:tcW w:w="900" w:type="dxa"/>
            <w:tcBorders>
              <w:top w:val="nil"/>
              <w:left w:val="nil"/>
              <w:right w:val="nil"/>
            </w:tcBorders>
            <w:shd w:val="clear" w:color="auto" w:fill="auto"/>
            <w:noWrap/>
            <w:vAlign w:val="center"/>
          </w:tcPr>
          <w:p w14:paraId="7CE76467" w14:textId="3FE0A13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1538</w:t>
            </w:r>
          </w:p>
        </w:tc>
        <w:tc>
          <w:tcPr>
            <w:tcW w:w="844" w:type="dxa"/>
            <w:tcBorders>
              <w:top w:val="nil"/>
              <w:left w:val="nil"/>
              <w:right w:val="nil"/>
            </w:tcBorders>
            <w:shd w:val="clear" w:color="auto" w:fill="auto"/>
            <w:noWrap/>
            <w:vAlign w:val="center"/>
          </w:tcPr>
          <w:p w14:paraId="5403C27F" w14:textId="1529689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1987</w:t>
            </w:r>
          </w:p>
        </w:tc>
      </w:tr>
      <w:tr w:rsidR="00FB6DE2" w:rsidRPr="00AA0FAC" w14:paraId="5DC70E55" w14:textId="77777777" w:rsidTr="009565F3">
        <w:trPr>
          <w:trHeight w:val="280"/>
        </w:trPr>
        <w:tc>
          <w:tcPr>
            <w:tcW w:w="360" w:type="dxa"/>
            <w:vMerge/>
            <w:tcBorders>
              <w:left w:val="nil"/>
              <w:right w:val="nil"/>
            </w:tcBorders>
          </w:tcPr>
          <w:p w14:paraId="2CB6535B"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bottom w:val="single" w:sz="4" w:space="0" w:color="auto"/>
              <w:right w:val="nil"/>
            </w:tcBorders>
            <w:shd w:val="clear" w:color="auto" w:fill="auto"/>
            <w:noWrap/>
            <w:vAlign w:val="center"/>
            <w:hideMark/>
          </w:tcPr>
          <w:p w14:paraId="69A892A9" w14:textId="77777777" w:rsidR="00FB6DE2" w:rsidRPr="00AA0FAC" w:rsidRDefault="00FB6DE2" w:rsidP="00FB6DE2">
            <w:pPr>
              <w:rPr>
                <w:rFonts w:cs="Arial"/>
                <w:b/>
                <w:color w:val="000000"/>
                <w:sz w:val="22"/>
                <w:szCs w:val="22"/>
                <w:lang w:val="en-GB" w:eastAsia="en-GB"/>
              </w:rPr>
            </w:pPr>
          </w:p>
        </w:tc>
        <w:tc>
          <w:tcPr>
            <w:tcW w:w="1170" w:type="dxa"/>
            <w:tcBorders>
              <w:top w:val="nil"/>
              <w:left w:val="nil"/>
              <w:bottom w:val="single" w:sz="4" w:space="0" w:color="auto"/>
              <w:right w:val="single" w:sz="4" w:space="0" w:color="auto"/>
            </w:tcBorders>
            <w:shd w:val="clear" w:color="auto" w:fill="auto"/>
            <w:noWrap/>
            <w:vAlign w:val="center"/>
            <w:hideMark/>
          </w:tcPr>
          <w:p w14:paraId="030F5DFA"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right w:val="nil"/>
            </w:tcBorders>
            <w:shd w:val="clear" w:color="auto" w:fill="auto"/>
            <w:noWrap/>
            <w:vAlign w:val="center"/>
          </w:tcPr>
          <w:p w14:paraId="7F94E79B" w14:textId="212CF66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3156</w:t>
            </w:r>
          </w:p>
        </w:tc>
        <w:tc>
          <w:tcPr>
            <w:tcW w:w="720" w:type="dxa"/>
            <w:tcBorders>
              <w:top w:val="nil"/>
              <w:left w:val="nil"/>
              <w:bottom w:val="single" w:sz="4" w:space="0" w:color="auto"/>
              <w:right w:val="nil"/>
            </w:tcBorders>
            <w:shd w:val="clear" w:color="auto" w:fill="auto"/>
            <w:noWrap/>
            <w:vAlign w:val="center"/>
          </w:tcPr>
          <w:p w14:paraId="0E861076" w14:textId="40FDF3E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469</w:t>
            </w:r>
          </w:p>
        </w:tc>
        <w:tc>
          <w:tcPr>
            <w:tcW w:w="900" w:type="dxa"/>
            <w:tcBorders>
              <w:top w:val="nil"/>
              <w:left w:val="nil"/>
              <w:bottom w:val="single" w:sz="4" w:space="0" w:color="auto"/>
              <w:right w:val="nil"/>
            </w:tcBorders>
            <w:shd w:val="clear" w:color="auto" w:fill="auto"/>
            <w:noWrap/>
            <w:vAlign w:val="center"/>
          </w:tcPr>
          <w:p w14:paraId="48323FAE" w14:textId="70740EE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2043</w:t>
            </w:r>
          </w:p>
        </w:tc>
        <w:tc>
          <w:tcPr>
            <w:tcW w:w="990" w:type="dxa"/>
            <w:tcBorders>
              <w:top w:val="nil"/>
              <w:left w:val="nil"/>
              <w:bottom w:val="single" w:sz="4" w:space="0" w:color="auto"/>
              <w:right w:val="single" w:sz="4" w:space="0" w:color="auto"/>
            </w:tcBorders>
            <w:shd w:val="clear" w:color="auto" w:fill="auto"/>
            <w:noWrap/>
            <w:vAlign w:val="center"/>
          </w:tcPr>
          <w:p w14:paraId="4AC1D49F" w14:textId="137EA18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4261</w:t>
            </w:r>
          </w:p>
        </w:tc>
        <w:tc>
          <w:tcPr>
            <w:tcW w:w="900" w:type="dxa"/>
            <w:tcBorders>
              <w:top w:val="nil"/>
              <w:left w:val="single" w:sz="4" w:space="0" w:color="auto"/>
              <w:bottom w:val="single" w:sz="4" w:space="0" w:color="auto"/>
              <w:right w:val="nil"/>
            </w:tcBorders>
            <w:shd w:val="clear" w:color="auto" w:fill="auto"/>
            <w:noWrap/>
            <w:vAlign w:val="center"/>
          </w:tcPr>
          <w:p w14:paraId="0906AC82" w14:textId="426FCD9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3054</w:t>
            </w:r>
          </w:p>
        </w:tc>
        <w:tc>
          <w:tcPr>
            <w:tcW w:w="720" w:type="dxa"/>
            <w:tcBorders>
              <w:top w:val="nil"/>
              <w:left w:val="nil"/>
              <w:bottom w:val="single" w:sz="4" w:space="0" w:color="auto"/>
              <w:right w:val="nil"/>
            </w:tcBorders>
            <w:shd w:val="clear" w:color="auto" w:fill="auto"/>
            <w:noWrap/>
            <w:vAlign w:val="center"/>
          </w:tcPr>
          <w:p w14:paraId="6014BB69" w14:textId="7444B62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451</w:t>
            </w:r>
          </w:p>
        </w:tc>
        <w:tc>
          <w:tcPr>
            <w:tcW w:w="900" w:type="dxa"/>
            <w:tcBorders>
              <w:top w:val="nil"/>
              <w:left w:val="nil"/>
              <w:bottom w:val="single" w:sz="4" w:space="0" w:color="auto"/>
              <w:right w:val="nil"/>
            </w:tcBorders>
            <w:shd w:val="clear" w:color="auto" w:fill="auto"/>
            <w:noWrap/>
            <w:vAlign w:val="center"/>
          </w:tcPr>
          <w:p w14:paraId="1666903A" w14:textId="0ABEF2F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1941</w:t>
            </w:r>
          </w:p>
        </w:tc>
        <w:tc>
          <w:tcPr>
            <w:tcW w:w="844" w:type="dxa"/>
            <w:tcBorders>
              <w:top w:val="nil"/>
              <w:left w:val="nil"/>
              <w:bottom w:val="single" w:sz="4" w:space="0" w:color="auto"/>
              <w:right w:val="nil"/>
            </w:tcBorders>
            <w:shd w:val="clear" w:color="auto" w:fill="auto"/>
            <w:noWrap/>
            <w:vAlign w:val="center"/>
          </w:tcPr>
          <w:p w14:paraId="77B7B5D1" w14:textId="74FB62C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4118</w:t>
            </w:r>
          </w:p>
        </w:tc>
      </w:tr>
      <w:tr w:rsidR="00FB6DE2" w:rsidRPr="00AA0FAC" w14:paraId="034EA099" w14:textId="77777777" w:rsidTr="009565F3">
        <w:trPr>
          <w:trHeight w:val="280"/>
        </w:trPr>
        <w:tc>
          <w:tcPr>
            <w:tcW w:w="360" w:type="dxa"/>
            <w:vMerge/>
            <w:tcBorders>
              <w:left w:val="nil"/>
              <w:right w:val="nil"/>
            </w:tcBorders>
          </w:tcPr>
          <w:p w14:paraId="387DB303"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tcPr>
          <w:p w14:paraId="494955A7" w14:textId="000F2024"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C</w:t>
            </w:r>
            <w:r w:rsidRPr="00AA0FAC">
              <w:rPr>
                <w:rFonts w:cs="Arial"/>
                <w:b/>
                <w:color w:val="000000"/>
                <w:sz w:val="22"/>
                <w:szCs w:val="22"/>
                <w:lang w:val="en-GB" w:eastAsia="en-GB"/>
              </w:rPr>
              <w:t>alcium (g)</w:t>
            </w:r>
          </w:p>
        </w:tc>
        <w:tc>
          <w:tcPr>
            <w:tcW w:w="1170" w:type="dxa"/>
            <w:tcBorders>
              <w:top w:val="single" w:sz="4" w:space="0" w:color="auto"/>
              <w:left w:val="nil"/>
              <w:right w:val="single" w:sz="4" w:space="0" w:color="auto"/>
            </w:tcBorders>
            <w:shd w:val="clear" w:color="auto" w:fill="auto"/>
            <w:noWrap/>
            <w:vAlign w:val="center"/>
          </w:tcPr>
          <w:p w14:paraId="1D67C029"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right w:val="nil"/>
            </w:tcBorders>
            <w:shd w:val="clear" w:color="auto" w:fill="auto"/>
            <w:noWrap/>
            <w:vAlign w:val="center"/>
          </w:tcPr>
          <w:p w14:paraId="3043AC3A" w14:textId="02B70F3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156</w:t>
            </w:r>
          </w:p>
        </w:tc>
        <w:tc>
          <w:tcPr>
            <w:tcW w:w="720" w:type="dxa"/>
            <w:tcBorders>
              <w:top w:val="single" w:sz="4" w:space="0" w:color="auto"/>
              <w:left w:val="nil"/>
              <w:right w:val="nil"/>
            </w:tcBorders>
            <w:shd w:val="clear" w:color="auto" w:fill="auto"/>
            <w:noWrap/>
            <w:vAlign w:val="center"/>
          </w:tcPr>
          <w:p w14:paraId="2F3303EA" w14:textId="6470343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w:t>
            </w:r>
          </w:p>
        </w:tc>
        <w:tc>
          <w:tcPr>
            <w:tcW w:w="900" w:type="dxa"/>
            <w:tcBorders>
              <w:top w:val="single" w:sz="4" w:space="0" w:color="auto"/>
              <w:left w:val="nil"/>
              <w:right w:val="nil"/>
            </w:tcBorders>
            <w:shd w:val="clear" w:color="auto" w:fill="auto"/>
            <w:noWrap/>
            <w:vAlign w:val="center"/>
          </w:tcPr>
          <w:p w14:paraId="5329EF7D" w14:textId="20862EA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137</w:t>
            </w:r>
          </w:p>
        </w:tc>
        <w:tc>
          <w:tcPr>
            <w:tcW w:w="990" w:type="dxa"/>
            <w:tcBorders>
              <w:top w:val="single" w:sz="4" w:space="0" w:color="auto"/>
              <w:left w:val="nil"/>
              <w:right w:val="single" w:sz="4" w:space="0" w:color="auto"/>
            </w:tcBorders>
            <w:shd w:val="clear" w:color="auto" w:fill="auto"/>
            <w:noWrap/>
            <w:vAlign w:val="center"/>
          </w:tcPr>
          <w:p w14:paraId="0AD57331" w14:textId="6E67D1B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172</w:t>
            </w:r>
          </w:p>
        </w:tc>
        <w:tc>
          <w:tcPr>
            <w:tcW w:w="900" w:type="dxa"/>
            <w:tcBorders>
              <w:top w:val="single" w:sz="4" w:space="0" w:color="auto"/>
              <w:left w:val="single" w:sz="4" w:space="0" w:color="auto"/>
              <w:right w:val="nil"/>
            </w:tcBorders>
            <w:shd w:val="clear" w:color="auto" w:fill="auto"/>
            <w:noWrap/>
            <w:vAlign w:val="center"/>
          </w:tcPr>
          <w:p w14:paraId="39B0DE0A" w14:textId="6368823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166</w:t>
            </w:r>
          </w:p>
        </w:tc>
        <w:tc>
          <w:tcPr>
            <w:tcW w:w="720" w:type="dxa"/>
            <w:tcBorders>
              <w:top w:val="single" w:sz="4" w:space="0" w:color="auto"/>
              <w:left w:val="nil"/>
              <w:right w:val="nil"/>
            </w:tcBorders>
            <w:shd w:val="clear" w:color="auto" w:fill="auto"/>
            <w:noWrap/>
            <w:vAlign w:val="center"/>
          </w:tcPr>
          <w:p w14:paraId="51430B29" w14:textId="321A3F5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w:t>
            </w:r>
          </w:p>
        </w:tc>
        <w:tc>
          <w:tcPr>
            <w:tcW w:w="900" w:type="dxa"/>
            <w:tcBorders>
              <w:top w:val="single" w:sz="4" w:space="0" w:color="auto"/>
              <w:left w:val="nil"/>
              <w:right w:val="nil"/>
            </w:tcBorders>
            <w:shd w:val="clear" w:color="auto" w:fill="auto"/>
            <w:noWrap/>
            <w:vAlign w:val="center"/>
          </w:tcPr>
          <w:p w14:paraId="14100275" w14:textId="2039E85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147</w:t>
            </w:r>
          </w:p>
        </w:tc>
        <w:tc>
          <w:tcPr>
            <w:tcW w:w="844" w:type="dxa"/>
            <w:tcBorders>
              <w:top w:val="single" w:sz="4" w:space="0" w:color="auto"/>
              <w:left w:val="nil"/>
              <w:right w:val="nil"/>
            </w:tcBorders>
            <w:shd w:val="clear" w:color="auto" w:fill="auto"/>
            <w:noWrap/>
            <w:vAlign w:val="center"/>
          </w:tcPr>
          <w:p w14:paraId="453AFED2" w14:textId="631E458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186</w:t>
            </w:r>
          </w:p>
        </w:tc>
      </w:tr>
      <w:tr w:rsidR="00FB6DE2" w:rsidRPr="00AA0FAC" w14:paraId="79749413" w14:textId="77777777" w:rsidTr="009565F3">
        <w:trPr>
          <w:trHeight w:val="280"/>
        </w:trPr>
        <w:tc>
          <w:tcPr>
            <w:tcW w:w="360" w:type="dxa"/>
            <w:vMerge/>
            <w:tcBorders>
              <w:left w:val="nil"/>
              <w:right w:val="nil"/>
            </w:tcBorders>
          </w:tcPr>
          <w:p w14:paraId="7A73CD0B"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478E196E" w14:textId="77777777" w:rsidR="00FB6DE2" w:rsidRPr="00AA0FAC" w:rsidRDefault="00FB6DE2" w:rsidP="00FB6DE2">
            <w:pPr>
              <w:rPr>
                <w:rFonts w:cs="Arial"/>
                <w:b/>
                <w:color w:val="000000"/>
                <w:sz w:val="22"/>
                <w:szCs w:val="22"/>
                <w:lang w:val="en-GB" w:eastAsia="en-GB"/>
              </w:rPr>
            </w:pPr>
          </w:p>
        </w:tc>
        <w:tc>
          <w:tcPr>
            <w:tcW w:w="1170" w:type="dxa"/>
            <w:tcBorders>
              <w:left w:val="nil"/>
              <w:right w:val="single" w:sz="4" w:space="0" w:color="auto"/>
            </w:tcBorders>
            <w:shd w:val="clear" w:color="auto" w:fill="auto"/>
            <w:noWrap/>
            <w:vAlign w:val="center"/>
          </w:tcPr>
          <w:p w14:paraId="31727A3D"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left w:val="single" w:sz="4" w:space="0" w:color="auto"/>
              <w:right w:val="nil"/>
            </w:tcBorders>
            <w:shd w:val="clear" w:color="auto" w:fill="auto"/>
            <w:noWrap/>
            <w:vAlign w:val="center"/>
          </w:tcPr>
          <w:p w14:paraId="0FC83182" w14:textId="1F65DAD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564</w:t>
            </w:r>
          </w:p>
        </w:tc>
        <w:tc>
          <w:tcPr>
            <w:tcW w:w="720" w:type="dxa"/>
            <w:tcBorders>
              <w:left w:val="nil"/>
              <w:right w:val="nil"/>
            </w:tcBorders>
            <w:shd w:val="clear" w:color="auto" w:fill="auto"/>
            <w:noWrap/>
            <w:vAlign w:val="center"/>
          </w:tcPr>
          <w:p w14:paraId="0E1FF650" w14:textId="0676A5E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68</w:t>
            </w:r>
          </w:p>
        </w:tc>
        <w:tc>
          <w:tcPr>
            <w:tcW w:w="900" w:type="dxa"/>
            <w:tcBorders>
              <w:left w:val="nil"/>
              <w:right w:val="nil"/>
            </w:tcBorders>
            <w:shd w:val="clear" w:color="auto" w:fill="auto"/>
            <w:noWrap/>
            <w:vAlign w:val="center"/>
          </w:tcPr>
          <w:p w14:paraId="7B39035F" w14:textId="4CEB0D9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463</w:t>
            </w:r>
          </w:p>
        </w:tc>
        <w:tc>
          <w:tcPr>
            <w:tcW w:w="990" w:type="dxa"/>
            <w:tcBorders>
              <w:left w:val="nil"/>
              <w:right w:val="single" w:sz="4" w:space="0" w:color="auto"/>
            </w:tcBorders>
            <w:shd w:val="clear" w:color="auto" w:fill="auto"/>
            <w:noWrap/>
            <w:vAlign w:val="center"/>
          </w:tcPr>
          <w:p w14:paraId="55434913" w14:textId="3F88652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755</w:t>
            </w:r>
          </w:p>
        </w:tc>
        <w:tc>
          <w:tcPr>
            <w:tcW w:w="900" w:type="dxa"/>
            <w:tcBorders>
              <w:left w:val="single" w:sz="4" w:space="0" w:color="auto"/>
              <w:right w:val="nil"/>
            </w:tcBorders>
            <w:shd w:val="clear" w:color="auto" w:fill="auto"/>
            <w:noWrap/>
            <w:vAlign w:val="center"/>
          </w:tcPr>
          <w:p w14:paraId="11573798" w14:textId="3060688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582</w:t>
            </w:r>
          </w:p>
        </w:tc>
        <w:tc>
          <w:tcPr>
            <w:tcW w:w="720" w:type="dxa"/>
            <w:tcBorders>
              <w:left w:val="nil"/>
              <w:right w:val="nil"/>
            </w:tcBorders>
            <w:shd w:val="clear" w:color="auto" w:fill="auto"/>
            <w:noWrap/>
            <w:vAlign w:val="center"/>
          </w:tcPr>
          <w:p w14:paraId="59FC85F4" w14:textId="003F855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70</w:t>
            </w:r>
          </w:p>
        </w:tc>
        <w:tc>
          <w:tcPr>
            <w:tcW w:w="900" w:type="dxa"/>
            <w:tcBorders>
              <w:left w:val="nil"/>
              <w:right w:val="nil"/>
            </w:tcBorders>
            <w:shd w:val="clear" w:color="auto" w:fill="auto"/>
            <w:noWrap/>
            <w:vAlign w:val="center"/>
          </w:tcPr>
          <w:p w14:paraId="47ABC346" w14:textId="477FE4D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475</w:t>
            </w:r>
          </w:p>
        </w:tc>
        <w:tc>
          <w:tcPr>
            <w:tcW w:w="844" w:type="dxa"/>
            <w:tcBorders>
              <w:left w:val="nil"/>
              <w:right w:val="nil"/>
            </w:tcBorders>
            <w:shd w:val="clear" w:color="auto" w:fill="auto"/>
            <w:noWrap/>
            <w:vAlign w:val="center"/>
          </w:tcPr>
          <w:p w14:paraId="236F21E8" w14:textId="3BB6336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766</w:t>
            </w:r>
          </w:p>
        </w:tc>
      </w:tr>
      <w:tr w:rsidR="00FB6DE2" w:rsidRPr="00AA0FAC" w14:paraId="05FC477D" w14:textId="77777777" w:rsidTr="009565F3">
        <w:trPr>
          <w:trHeight w:val="280"/>
        </w:trPr>
        <w:tc>
          <w:tcPr>
            <w:tcW w:w="360" w:type="dxa"/>
            <w:vMerge/>
            <w:tcBorders>
              <w:left w:val="nil"/>
              <w:right w:val="nil"/>
            </w:tcBorders>
          </w:tcPr>
          <w:p w14:paraId="08619218"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222E597E" w14:textId="77777777" w:rsidR="00FB6DE2" w:rsidRPr="00AA0FAC" w:rsidRDefault="00FB6DE2" w:rsidP="00FB6DE2">
            <w:pPr>
              <w:rPr>
                <w:rFonts w:cs="Arial"/>
                <w:b/>
                <w:color w:val="000000"/>
                <w:sz w:val="22"/>
                <w:szCs w:val="22"/>
                <w:lang w:val="en-GB" w:eastAsia="en-GB"/>
              </w:rPr>
            </w:pPr>
          </w:p>
        </w:tc>
        <w:tc>
          <w:tcPr>
            <w:tcW w:w="1170" w:type="dxa"/>
            <w:tcBorders>
              <w:left w:val="nil"/>
              <w:bottom w:val="single" w:sz="4" w:space="0" w:color="auto"/>
              <w:right w:val="single" w:sz="4" w:space="0" w:color="auto"/>
            </w:tcBorders>
            <w:shd w:val="clear" w:color="auto" w:fill="auto"/>
            <w:noWrap/>
            <w:vAlign w:val="center"/>
          </w:tcPr>
          <w:p w14:paraId="672C0825"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left w:val="single" w:sz="4" w:space="0" w:color="auto"/>
              <w:bottom w:val="single" w:sz="4" w:space="0" w:color="auto"/>
              <w:right w:val="nil"/>
            </w:tcBorders>
            <w:shd w:val="clear" w:color="auto" w:fill="auto"/>
            <w:noWrap/>
            <w:vAlign w:val="center"/>
          </w:tcPr>
          <w:p w14:paraId="1F415753" w14:textId="134E11B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955</w:t>
            </w:r>
          </w:p>
        </w:tc>
        <w:tc>
          <w:tcPr>
            <w:tcW w:w="720" w:type="dxa"/>
            <w:tcBorders>
              <w:left w:val="nil"/>
              <w:bottom w:val="single" w:sz="4" w:space="0" w:color="auto"/>
              <w:right w:val="nil"/>
            </w:tcBorders>
            <w:shd w:val="clear" w:color="auto" w:fill="auto"/>
            <w:noWrap/>
            <w:vAlign w:val="center"/>
          </w:tcPr>
          <w:p w14:paraId="28BFC380" w14:textId="4B58A5A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179</w:t>
            </w:r>
          </w:p>
        </w:tc>
        <w:tc>
          <w:tcPr>
            <w:tcW w:w="900" w:type="dxa"/>
            <w:tcBorders>
              <w:left w:val="nil"/>
              <w:bottom w:val="single" w:sz="4" w:space="0" w:color="auto"/>
              <w:right w:val="nil"/>
            </w:tcBorders>
            <w:shd w:val="clear" w:color="auto" w:fill="auto"/>
            <w:noWrap/>
            <w:vAlign w:val="center"/>
          </w:tcPr>
          <w:p w14:paraId="5FBBCFC1" w14:textId="5B8D8D1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477</w:t>
            </w:r>
          </w:p>
        </w:tc>
        <w:tc>
          <w:tcPr>
            <w:tcW w:w="990" w:type="dxa"/>
            <w:tcBorders>
              <w:left w:val="nil"/>
              <w:bottom w:val="single" w:sz="4" w:space="0" w:color="auto"/>
              <w:right w:val="single" w:sz="4" w:space="0" w:color="auto"/>
            </w:tcBorders>
            <w:shd w:val="clear" w:color="auto" w:fill="auto"/>
            <w:noWrap/>
            <w:vAlign w:val="center"/>
          </w:tcPr>
          <w:p w14:paraId="431DF92D" w14:textId="1C7A720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1397</w:t>
            </w:r>
          </w:p>
        </w:tc>
        <w:tc>
          <w:tcPr>
            <w:tcW w:w="900" w:type="dxa"/>
            <w:tcBorders>
              <w:left w:val="single" w:sz="4" w:space="0" w:color="auto"/>
              <w:bottom w:val="single" w:sz="4" w:space="0" w:color="auto"/>
              <w:right w:val="nil"/>
            </w:tcBorders>
            <w:shd w:val="clear" w:color="auto" w:fill="auto"/>
            <w:noWrap/>
            <w:vAlign w:val="center"/>
          </w:tcPr>
          <w:p w14:paraId="6FED19EC" w14:textId="5B0D8D5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974</w:t>
            </w:r>
          </w:p>
        </w:tc>
        <w:tc>
          <w:tcPr>
            <w:tcW w:w="720" w:type="dxa"/>
            <w:tcBorders>
              <w:left w:val="nil"/>
              <w:bottom w:val="single" w:sz="4" w:space="0" w:color="auto"/>
              <w:right w:val="nil"/>
            </w:tcBorders>
            <w:shd w:val="clear" w:color="auto" w:fill="auto"/>
            <w:noWrap/>
            <w:vAlign w:val="center"/>
          </w:tcPr>
          <w:p w14:paraId="7608661F" w14:textId="1C19EC5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175</w:t>
            </w:r>
          </w:p>
        </w:tc>
        <w:tc>
          <w:tcPr>
            <w:tcW w:w="900" w:type="dxa"/>
            <w:tcBorders>
              <w:left w:val="nil"/>
              <w:bottom w:val="single" w:sz="4" w:space="0" w:color="auto"/>
              <w:right w:val="nil"/>
            </w:tcBorders>
            <w:shd w:val="clear" w:color="auto" w:fill="auto"/>
            <w:noWrap/>
            <w:vAlign w:val="center"/>
          </w:tcPr>
          <w:p w14:paraId="3B42A8FA" w14:textId="0D0DEC4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487</w:t>
            </w:r>
          </w:p>
        </w:tc>
        <w:tc>
          <w:tcPr>
            <w:tcW w:w="844" w:type="dxa"/>
            <w:tcBorders>
              <w:left w:val="nil"/>
              <w:bottom w:val="single" w:sz="4" w:space="0" w:color="auto"/>
              <w:right w:val="nil"/>
            </w:tcBorders>
            <w:shd w:val="clear" w:color="auto" w:fill="auto"/>
            <w:noWrap/>
            <w:vAlign w:val="center"/>
          </w:tcPr>
          <w:p w14:paraId="07594016" w14:textId="2CD3010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1413</w:t>
            </w:r>
          </w:p>
        </w:tc>
      </w:tr>
      <w:tr w:rsidR="00FB6DE2" w:rsidRPr="00AA0FAC" w14:paraId="258D8CC3" w14:textId="77777777" w:rsidTr="009565F3">
        <w:trPr>
          <w:trHeight w:val="280"/>
        </w:trPr>
        <w:tc>
          <w:tcPr>
            <w:tcW w:w="360" w:type="dxa"/>
            <w:vMerge/>
            <w:tcBorders>
              <w:left w:val="nil"/>
              <w:right w:val="nil"/>
            </w:tcBorders>
          </w:tcPr>
          <w:p w14:paraId="3A4F426E"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tcPr>
          <w:p w14:paraId="0DB43C66" w14:textId="7AA67893"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P</w:t>
            </w:r>
            <w:r w:rsidRPr="00AA0FAC">
              <w:rPr>
                <w:rFonts w:cs="Arial"/>
                <w:b/>
                <w:color w:val="000000"/>
                <w:sz w:val="22"/>
                <w:szCs w:val="22"/>
                <w:lang w:val="en-GB" w:eastAsia="en-GB"/>
              </w:rPr>
              <w:t>hosphorus (g)</w:t>
            </w:r>
          </w:p>
        </w:tc>
        <w:tc>
          <w:tcPr>
            <w:tcW w:w="1170" w:type="dxa"/>
            <w:tcBorders>
              <w:top w:val="single" w:sz="4" w:space="0" w:color="auto"/>
              <w:left w:val="nil"/>
              <w:right w:val="single" w:sz="4" w:space="0" w:color="auto"/>
            </w:tcBorders>
            <w:shd w:val="clear" w:color="auto" w:fill="auto"/>
            <w:noWrap/>
            <w:vAlign w:val="center"/>
          </w:tcPr>
          <w:p w14:paraId="567DBEA4"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right w:val="nil"/>
            </w:tcBorders>
            <w:shd w:val="clear" w:color="auto" w:fill="auto"/>
            <w:noWrap/>
            <w:vAlign w:val="center"/>
          </w:tcPr>
          <w:p w14:paraId="31076C26" w14:textId="1E99797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95</w:t>
            </w:r>
          </w:p>
        </w:tc>
        <w:tc>
          <w:tcPr>
            <w:tcW w:w="720" w:type="dxa"/>
            <w:tcBorders>
              <w:top w:val="single" w:sz="4" w:space="0" w:color="auto"/>
              <w:left w:val="nil"/>
              <w:right w:val="nil"/>
            </w:tcBorders>
            <w:shd w:val="clear" w:color="auto" w:fill="auto"/>
            <w:noWrap/>
            <w:vAlign w:val="center"/>
          </w:tcPr>
          <w:p w14:paraId="04CCCE17" w14:textId="0353972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w:t>
            </w:r>
          </w:p>
        </w:tc>
        <w:tc>
          <w:tcPr>
            <w:tcW w:w="900" w:type="dxa"/>
            <w:tcBorders>
              <w:top w:val="single" w:sz="4" w:space="0" w:color="auto"/>
              <w:left w:val="nil"/>
              <w:right w:val="nil"/>
            </w:tcBorders>
            <w:shd w:val="clear" w:color="auto" w:fill="auto"/>
            <w:noWrap/>
            <w:vAlign w:val="center"/>
          </w:tcPr>
          <w:p w14:paraId="400B0B7E" w14:textId="1040F76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77</w:t>
            </w:r>
          </w:p>
        </w:tc>
        <w:tc>
          <w:tcPr>
            <w:tcW w:w="990" w:type="dxa"/>
            <w:tcBorders>
              <w:top w:val="single" w:sz="4" w:space="0" w:color="auto"/>
              <w:left w:val="nil"/>
              <w:right w:val="single" w:sz="4" w:space="0" w:color="auto"/>
            </w:tcBorders>
            <w:shd w:val="clear" w:color="auto" w:fill="auto"/>
            <w:noWrap/>
            <w:vAlign w:val="center"/>
          </w:tcPr>
          <w:p w14:paraId="02C4B107" w14:textId="5095083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103</w:t>
            </w:r>
          </w:p>
        </w:tc>
        <w:tc>
          <w:tcPr>
            <w:tcW w:w="900" w:type="dxa"/>
            <w:tcBorders>
              <w:top w:val="single" w:sz="4" w:space="0" w:color="auto"/>
              <w:left w:val="single" w:sz="4" w:space="0" w:color="auto"/>
              <w:right w:val="nil"/>
            </w:tcBorders>
            <w:shd w:val="clear" w:color="auto" w:fill="auto"/>
            <w:noWrap/>
            <w:vAlign w:val="center"/>
          </w:tcPr>
          <w:p w14:paraId="4EC7FB43" w14:textId="7DAB918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94</w:t>
            </w:r>
          </w:p>
        </w:tc>
        <w:tc>
          <w:tcPr>
            <w:tcW w:w="720" w:type="dxa"/>
            <w:tcBorders>
              <w:top w:val="single" w:sz="4" w:space="0" w:color="auto"/>
              <w:left w:val="nil"/>
              <w:right w:val="nil"/>
            </w:tcBorders>
            <w:shd w:val="clear" w:color="auto" w:fill="auto"/>
            <w:noWrap/>
            <w:vAlign w:val="center"/>
          </w:tcPr>
          <w:p w14:paraId="68FF0923" w14:textId="3F5AA06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w:t>
            </w:r>
          </w:p>
        </w:tc>
        <w:tc>
          <w:tcPr>
            <w:tcW w:w="900" w:type="dxa"/>
            <w:tcBorders>
              <w:top w:val="single" w:sz="4" w:space="0" w:color="auto"/>
              <w:left w:val="nil"/>
              <w:right w:val="nil"/>
            </w:tcBorders>
            <w:shd w:val="clear" w:color="auto" w:fill="auto"/>
            <w:noWrap/>
            <w:vAlign w:val="center"/>
          </w:tcPr>
          <w:p w14:paraId="1B0E85B8" w14:textId="03B89B9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76</w:t>
            </w:r>
          </w:p>
        </w:tc>
        <w:tc>
          <w:tcPr>
            <w:tcW w:w="844" w:type="dxa"/>
            <w:tcBorders>
              <w:top w:val="single" w:sz="4" w:space="0" w:color="auto"/>
              <w:left w:val="nil"/>
              <w:right w:val="nil"/>
            </w:tcBorders>
            <w:shd w:val="clear" w:color="auto" w:fill="auto"/>
            <w:noWrap/>
            <w:vAlign w:val="center"/>
          </w:tcPr>
          <w:p w14:paraId="172C9CF1" w14:textId="3617B7C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103</w:t>
            </w:r>
          </w:p>
        </w:tc>
      </w:tr>
      <w:tr w:rsidR="00FB6DE2" w:rsidRPr="00AA0FAC" w14:paraId="478B7E8B" w14:textId="77777777" w:rsidTr="009565F3">
        <w:trPr>
          <w:trHeight w:val="280"/>
        </w:trPr>
        <w:tc>
          <w:tcPr>
            <w:tcW w:w="360" w:type="dxa"/>
            <w:vMerge/>
            <w:tcBorders>
              <w:left w:val="nil"/>
              <w:right w:val="nil"/>
            </w:tcBorders>
          </w:tcPr>
          <w:p w14:paraId="425DEC0E"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2835BF69" w14:textId="77777777" w:rsidR="00FB6DE2" w:rsidRPr="00AA0FAC" w:rsidRDefault="00FB6DE2" w:rsidP="00FB6DE2">
            <w:pPr>
              <w:rPr>
                <w:rFonts w:cs="Arial"/>
                <w:b/>
                <w:color w:val="000000"/>
                <w:sz w:val="22"/>
                <w:szCs w:val="22"/>
                <w:lang w:val="en-GB" w:eastAsia="en-GB"/>
              </w:rPr>
            </w:pPr>
          </w:p>
        </w:tc>
        <w:tc>
          <w:tcPr>
            <w:tcW w:w="1170" w:type="dxa"/>
            <w:tcBorders>
              <w:left w:val="nil"/>
              <w:right w:val="single" w:sz="4" w:space="0" w:color="auto"/>
            </w:tcBorders>
            <w:shd w:val="clear" w:color="auto" w:fill="auto"/>
            <w:noWrap/>
            <w:vAlign w:val="center"/>
          </w:tcPr>
          <w:p w14:paraId="30FCEF52"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left w:val="single" w:sz="4" w:space="0" w:color="auto"/>
              <w:right w:val="nil"/>
            </w:tcBorders>
            <w:shd w:val="clear" w:color="auto" w:fill="auto"/>
            <w:noWrap/>
            <w:vAlign w:val="center"/>
          </w:tcPr>
          <w:p w14:paraId="7275DDE6" w14:textId="7577E60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317</w:t>
            </w:r>
          </w:p>
        </w:tc>
        <w:tc>
          <w:tcPr>
            <w:tcW w:w="720" w:type="dxa"/>
            <w:tcBorders>
              <w:left w:val="nil"/>
              <w:right w:val="nil"/>
            </w:tcBorders>
            <w:shd w:val="clear" w:color="auto" w:fill="auto"/>
            <w:noWrap/>
            <w:vAlign w:val="center"/>
          </w:tcPr>
          <w:p w14:paraId="2ECEBAD7" w14:textId="7F2310F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33</w:t>
            </w:r>
          </w:p>
        </w:tc>
        <w:tc>
          <w:tcPr>
            <w:tcW w:w="900" w:type="dxa"/>
            <w:tcBorders>
              <w:left w:val="nil"/>
              <w:right w:val="nil"/>
            </w:tcBorders>
            <w:shd w:val="clear" w:color="auto" w:fill="auto"/>
            <w:noWrap/>
            <w:vAlign w:val="center"/>
          </w:tcPr>
          <w:p w14:paraId="4BE28E5D" w14:textId="704441C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272</w:t>
            </w:r>
          </w:p>
        </w:tc>
        <w:tc>
          <w:tcPr>
            <w:tcW w:w="990" w:type="dxa"/>
            <w:tcBorders>
              <w:left w:val="nil"/>
              <w:right w:val="single" w:sz="4" w:space="0" w:color="auto"/>
            </w:tcBorders>
            <w:shd w:val="clear" w:color="auto" w:fill="auto"/>
            <w:noWrap/>
            <w:vAlign w:val="center"/>
          </w:tcPr>
          <w:p w14:paraId="4D7C71D5" w14:textId="5E991F6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402</w:t>
            </w:r>
          </w:p>
        </w:tc>
        <w:tc>
          <w:tcPr>
            <w:tcW w:w="900" w:type="dxa"/>
            <w:tcBorders>
              <w:left w:val="single" w:sz="4" w:space="0" w:color="auto"/>
              <w:right w:val="nil"/>
            </w:tcBorders>
            <w:shd w:val="clear" w:color="auto" w:fill="auto"/>
            <w:noWrap/>
            <w:vAlign w:val="center"/>
          </w:tcPr>
          <w:p w14:paraId="3A27CF5F" w14:textId="484AA00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313</w:t>
            </w:r>
          </w:p>
        </w:tc>
        <w:tc>
          <w:tcPr>
            <w:tcW w:w="720" w:type="dxa"/>
            <w:tcBorders>
              <w:left w:val="nil"/>
              <w:right w:val="nil"/>
            </w:tcBorders>
            <w:shd w:val="clear" w:color="auto" w:fill="auto"/>
            <w:noWrap/>
            <w:vAlign w:val="center"/>
          </w:tcPr>
          <w:p w14:paraId="244B44EF" w14:textId="688E773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35</w:t>
            </w:r>
          </w:p>
        </w:tc>
        <w:tc>
          <w:tcPr>
            <w:tcW w:w="900" w:type="dxa"/>
            <w:tcBorders>
              <w:left w:val="nil"/>
              <w:right w:val="nil"/>
            </w:tcBorders>
            <w:shd w:val="clear" w:color="auto" w:fill="auto"/>
            <w:noWrap/>
            <w:vAlign w:val="center"/>
          </w:tcPr>
          <w:p w14:paraId="76A03AFF" w14:textId="262363D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258</w:t>
            </w:r>
          </w:p>
        </w:tc>
        <w:tc>
          <w:tcPr>
            <w:tcW w:w="844" w:type="dxa"/>
            <w:tcBorders>
              <w:left w:val="nil"/>
              <w:right w:val="nil"/>
            </w:tcBorders>
            <w:shd w:val="clear" w:color="auto" w:fill="auto"/>
            <w:noWrap/>
            <w:vAlign w:val="center"/>
          </w:tcPr>
          <w:p w14:paraId="7C042EFC" w14:textId="2B5D752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394</w:t>
            </w:r>
          </w:p>
        </w:tc>
      </w:tr>
      <w:tr w:rsidR="00FB6DE2" w:rsidRPr="00AA0FAC" w14:paraId="49FAFD0A" w14:textId="77777777" w:rsidTr="009565F3">
        <w:trPr>
          <w:trHeight w:val="280"/>
        </w:trPr>
        <w:tc>
          <w:tcPr>
            <w:tcW w:w="360" w:type="dxa"/>
            <w:vMerge/>
            <w:tcBorders>
              <w:left w:val="nil"/>
              <w:right w:val="nil"/>
            </w:tcBorders>
          </w:tcPr>
          <w:p w14:paraId="4D828438"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23173D80" w14:textId="77777777" w:rsidR="00FB6DE2" w:rsidRPr="00AA0FAC" w:rsidRDefault="00FB6DE2" w:rsidP="00FB6DE2">
            <w:pPr>
              <w:rPr>
                <w:rFonts w:cs="Arial"/>
                <w:b/>
                <w:color w:val="000000"/>
                <w:sz w:val="22"/>
                <w:szCs w:val="22"/>
                <w:lang w:val="en-GB" w:eastAsia="en-GB"/>
              </w:rPr>
            </w:pPr>
          </w:p>
        </w:tc>
        <w:tc>
          <w:tcPr>
            <w:tcW w:w="1170" w:type="dxa"/>
            <w:tcBorders>
              <w:left w:val="nil"/>
              <w:bottom w:val="single" w:sz="4" w:space="0" w:color="auto"/>
              <w:right w:val="single" w:sz="4" w:space="0" w:color="auto"/>
            </w:tcBorders>
            <w:shd w:val="clear" w:color="auto" w:fill="auto"/>
            <w:noWrap/>
            <w:vAlign w:val="center"/>
          </w:tcPr>
          <w:p w14:paraId="4D9F1338"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left w:val="single" w:sz="4" w:space="0" w:color="auto"/>
              <w:bottom w:val="single" w:sz="4" w:space="0" w:color="auto"/>
              <w:right w:val="nil"/>
            </w:tcBorders>
            <w:shd w:val="clear" w:color="auto" w:fill="auto"/>
            <w:noWrap/>
            <w:vAlign w:val="center"/>
          </w:tcPr>
          <w:p w14:paraId="6AB11C44" w14:textId="6E50129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545</w:t>
            </w:r>
          </w:p>
        </w:tc>
        <w:tc>
          <w:tcPr>
            <w:tcW w:w="720" w:type="dxa"/>
            <w:tcBorders>
              <w:left w:val="nil"/>
              <w:bottom w:val="single" w:sz="4" w:space="0" w:color="auto"/>
              <w:right w:val="nil"/>
            </w:tcBorders>
            <w:shd w:val="clear" w:color="auto" w:fill="auto"/>
            <w:noWrap/>
            <w:vAlign w:val="center"/>
          </w:tcPr>
          <w:p w14:paraId="27963D23" w14:textId="07CD0E1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w:t>
            </w:r>
          </w:p>
        </w:tc>
        <w:tc>
          <w:tcPr>
            <w:tcW w:w="900" w:type="dxa"/>
            <w:tcBorders>
              <w:left w:val="nil"/>
              <w:bottom w:val="single" w:sz="4" w:space="0" w:color="auto"/>
              <w:right w:val="nil"/>
            </w:tcBorders>
            <w:shd w:val="clear" w:color="auto" w:fill="auto"/>
            <w:noWrap/>
            <w:vAlign w:val="center"/>
          </w:tcPr>
          <w:p w14:paraId="49B438C9" w14:textId="6224FFF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345</w:t>
            </w:r>
          </w:p>
        </w:tc>
        <w:tc>
          <w:tcPr>
            <w:tcW w:w="990" w:type="dxa"/>
            <w:tcBorders>
              <w:left w:val="nil"/>
              <w:bottom w:val="single" w:sz="4" w:space="0" w:color="auto"/>
              <w:right w:val="single" w:sz="4" w:space="0" w:color="auto"/>
            </w:tcBorders>
            <w:shd w:val="clear" w:color="auto" w:fill="auto"/>
            <w:noWrap/>
            <w:vAlign w:val="center"/>
          </w:tcPr>
          <w:p w14:paraId="21F36564" w14:textId="799B431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715</w:t>
            </w:r>
          </w:p>
        </w:tc>
        <w:tc>
          <w:tcPr>
            <w:tcW w:w="900" w:type="dxa"/>
            <w:tcBorders>
              <w:left w:val="single" w:sz="4" w:space="0" w:color="auto"/>
              <w:bottom w:val="single" w:sz="4" w:space="0" w:color="auto"/>
              <w:right w:val="nil"/>
            </w:tcBorders>
            <w:shd w:val="clear" w:color="auto" w:fill="auto"/>
            <w:noWrap/>
            <w:vAlign w:val="center"/>
          </w:tcPr>
          <w:p w14:paraId="11857629" w14:textId="7B578E3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532</w:t>
            </w:r>
          </w:p>
        </w:tc>
        <w:tc>
          <w:tcPr>
            <w:tcW w:w="720" w:type="dxa"/>
            <w:tcBorders>
              <w:left w:val="nil"/>
              <w:bottom w:val="single" w:sz="4" w:space="0" w:color="auto"/>
              <w:right w:val="nil"/>
            </w:tcBorders>
            <w:shd w:val="clear" w:color="auto" w:fill="auto"/>
            <w:noWrap/>
            <w:vAlign w:val="center"/>
          </w:tcPr>
          <w:p w14:paraId="4812CBA6" w14:textId="3125169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w:t>
            </w:r>
          </w:p>
        </w:tc>
        <w:tc>
          <w:tcPr>
            <w:tcW w:w="900" w:type="dxa"/>
            <w:tcBorders>
              <w:left w:val="nil"/>
              <w:bottom w:val="single" w:sz="4" w:space="0" w:color="auto"/>
              <w:right w:val="nil"/>
            </w:tcBorders>
            <w:shd w:val="clear" w:color="auto" w:fill="auto"/>
            <w:noWrap/>
            <w:vAlign w:val="center"/>
          </w:tcPr>
          <w:p w14:paraId="141B8775" w14:textId="4B2A9CF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333</w:t>
            </w:r>
          </w:p>
        </w:tc>
        <w:tc>
          <w:tcPr>
            <w:tcW w:w="844" w:type="dxa"/>
            <w:tcBorders>
              <w:left w:val="nil"/>
              <w:bottom w:val="single" w:sz="4" w:space="0" w:color="auto"/>
              <w:right w:val="nil"/>
            </w:tcBorders>
            <w:shd w:val="clear" w:color="auto" w:fill="auto"/>
            <w:noWrap/>
            <w:vAlign w:val="center"/>
          </w:tcPr>
          <w:p w14:paraId="7F285969" w14:textId="612D417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701</w:t>
            </w:r>
          </w:p>
        </w:tc>
      </w:tr>
      <w:tr w:rsidR="00FB6DE2" w:rsidRPr="00AA0FAC" w14:paraId="1FAFDB1A" w14:textId="77777777" w:rsidTr="009565F3">
        <w:trPr>
          <w:trHeight w:val="280"/>
        </w:trPr>
        <w:tc>
          <w:tcPr>
            <w:tcW w:w="360" w:type="dxa"/>
            <w:vMerge/>
            <w:tcBorders>
              <w:left w:val="nil"/>
              <w:right w:val="nil"/>
            </w:tcBorders>
          </w:tcPr>
          <w:p w14:paraId="3CCA580D"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hideMark/>
          </w:tcPr>
          <w:p w14:paraId="39A0C862" w14:textId="70C533E7" w:rsidR="00FB6DE2" w:rsidRPr="00AA0FAC" w:rsidRDefault="00FB6DE2" w:rsidP="00FB6DE2">
            <w:pPr>
              <w:rPr>
                <w:rFonts w:cs="Arial"/>
                <w:b/>
                <w:color w:val="000000"/>
                <w:sz w:val="22"/>
                <w:szCs w:val="22"/>
                <w:lang w:val="en-GB" w:eastAsia="en-GB"/>
              </w:rPr>
            </w:pPr>
            <w:r w:rsidRPr="00AA0FAC">
              <w:rPr>
                <w:rFonts w:cs="Arial"/>
                <w:b/>
                <w:color w:val="000000"/>
                <w:sz w:val="22"/>
                <w:szCs w:val="22"/>
                <w:lang w:val="en-GB" w:eastAsia="en-GB"/>
              </w:rPr>
              <w:t>CP (N</w:t>
            </w:r>
            <w:r>
              <w:rPr>
                <w:rFonts w:cs="Arial"/>
                <w:b/>
                <w:color w:val="000000"/>
                <w:sz w:val="22"/>
                <w:szCs w:val="22"/>
                <w:lang w:val="en-GB" w:eastAsia="en-GB"/>
              </w:rPr>
              <w:t>×</w:t>
            </w:r>
            <w:r w:rsidRPr="00AA0FAC">
              <w:rPr>
                <w:rFonts w:cs="Arial"/>
                <w:b/>
                <w:color w:val="000000"/>
                <w:sz w:val="22"/>
                <w:szCs w:val="22"/>
                <w:lang w:val="en-GB" w:eastAsia="en-GB"/>
              </w:rPr>
              <w:t>6.25, g)</w:t>
            </w:r>
          </w:p>
        </w:tc>
        <w:tc>
          <w:tcPr>
            <w:tcW w:w="1170" w:type="dxa"/>
            <w:tcBorders>
              <w:top w:val="single" w:sz="4" w:space="0" w:color="auto"/>
              <w:left w:val="nil"/>
              <w:bottom w:val="nil"/>
              <w:right w:val="single" w:sz="4" w:space="0" w:color="auto"/>
            </w:tcBorders>
            <w:shd w:val="clear" w:color="auto" w:fill="auto"/>
            <w:noWrap/>
            <w:vAlign w:val="center"/>
            <w:hideMark/>
          </w:tcPr>
          <w:p w14:paraId="68343363"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bottom w:val="nil"/>
              <w:right w:val="nil"/>
            </w:tcBorders>
            <w:shd w:val="clear" w:color="auto" w:fill="auto"/>
            <w:noWrap/>
            <w:vAlign w:val="center"/>
          </w:tcPr>
          <w:p w14:paraId="35A44A5C" w14:textId="15D6A64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2709</w:t>
            </w:r>
          </w:p>
        </w:tc>
        <w:tc>
          <w:tcPr>
            <w:tcW w:w="720" w:type="dxa"/>
            <w:tcBorders>
              <w:top w:val="single" w:sz="4" w:space="0" w:color="auto"/>
              <w:left w:val="nil"/>
              <w:bottom w:val="nil"/>
              <w:right w:val="nil"/>
            </w:tcBorders>
            <w:shd w:val="clear" w:color="auto" w:fill="auto"/>
            <w:noWrap/>
            <w:vAlign w:val="center"/>
          </w:tcPr>
          <w:p w14:paraId="7AC58CC0" w14:textId="4A6AE46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104</w:t>
            </w:r>
          </w:p>
        </w:tc>
        <w:tc>
          <w:tcPr>
            <w:tcW w:w="900" w:type="dxa"/>
            <w:tcBorders>
              <w:top w:val="single" w:sz="4" w:space="0" w:color="auto"/>
              <w:left w:val="nil"/>
              <w:bottom w:val="nil"/>
              <w:right w:val="nil"/>
            </w:tcBorders>
            <w:shd w:val="clear" w:color="auto" w:fill="auto"/>
            <w:noWrap/>
            <w:vAlign w:val="center"/>
          </w:tcPr>
          <w:p w14:paraId="07B5A015" w14:textId="24085BD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2585</w:t>
            </w:r>
          </w:p>
        </w:tc>
        <w:tc>
          <w:tcPr>
            <w:tcW w:w="990" w:type="dxa"/>
            <w:tcBorders>
              <w:top w:val="single" w:sz="4" w:space="0" w:color="auto"/>
              <w:left w:val="nil"/>
              <w:bottom w:val="nil"/>
              <w:right w:val="single" w:sz="4" w:space="0" w:color="auto"/>
            </w:tcBorders>
            <w:shd w:val="clear" w:color="auto" w:fill="auto"/>
            <w:noWrap/>
            <w:vAlign w:val="center"/>
          </w:tcPr>
          <w:p w14:paraId="5DCB02B2" w14:textId="0B1BCFC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2880</w:t>
            </w:r>
          </w:p>
        </w:tc>
        <w:tc>
          <w:tcPr>
            <w:tcW w:w="900" w:type="dxa"/>
            <w:tcBorders>
              <w:top w:val="single" w:sz="4" w:space="0" w:color="auto"/>
              <w:left w:val="single" w:sz="4" w:space="0" w:color="auto"/>
              <w:bottom w:val="nil"/>
              <w:right w:val="nil"/>
            </w:tcBorders>
            <w:shd w:val="clear" w:color="auto" w:fill="auto"/>
            <w:noWrap/>
            <w:vAlign w:val="center"/>
          </w:tcPr>
          <w:p w14:paraId="503341ED" w14:textId="2A880BE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2200</w:t>
            </w:r>
          </w:p>
        </w:tc>
        <w:tc>
          <w:tcPr>
            <w:tcW w:w="720" w:type="dxa"/>
            <w:tcBorders>
              <w:top w:val="single" w:sz="4" w:space="0" w:color="auto"/>
              <w:left w:val="nil"/>
              <w:bottom w:val="nil"/>
              <w:right w:val="nil"/>
            </w:tcBorders>
            <w:shd w:val="clear" w:color="auto" w:fill="auto"/>
            <w:noWrap/>
            <w:vAlign w:val="center"/>
          </w:tcPr>
          <w:p w14:paraId="59750414" w14:textId="3B6D998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114</w:t>
            </w:r>
          </w:p>
        </w:tc>
        <w:tc>
          <w:tcPr>
            <w:tcW w:w="900" w:type="dxa"/>
            <w:tcBorders>
              <w:top w:val="single" w:sz="4" w:space="0" w:color="auto"/>
              <w:left w:val="nil"/>
              <w:bottom w:val="nil"/>
              <w:right w:val="nil"/>
            </w:tcBorders>
            <w:shd w:val="clear" w:color="auto" w:fill="auto"/>
            <w:noWrap/>
            <w:vAlign w:val="center"/>
          </w:tcPr>
          <w:p w14:paraId="792A4B14" w14:textId="4245BB7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2084</w:t>
            </w:r>
          </w:p>
        </w:tc>
        <w:tc>
          <w:tcPr>
            <w:tcW w:w="844" w:type="dxa"/>
            <w:tcBorders>
              <w:top w:val="single" w:sz="4" w:space="0" w:color="auto"/>
              <w:left w:val="nil"/>
              <w:bottom w:val="nil"/>
              <w:right w:val="nil"/>
            </w:tcBorders>
            <w:shd w:val="clear" w:color="auto" w:fill="auto"/>
            <w:noWrap/>
            <w:vAlign w:val="center"/>
          </w:tcPr>
          <w:p w14:paraId="668F39F8" w14:textId="688282E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2409</w:t>
            </w:r>
          </w:p>
        </w:tc>
      </w:tr>
      <w:tr w:rsidR="00FB6DE2" w:rsidRPr="00AA0FAC" w14:paraId="0CC4ABB6" w14:textId="77777777" w:rsidTr="009565F3">
        <w:trPr>
          <w:trHeight w:val="280"/>
        </w:trPr>
        <w:tc>
          <w:tcPr>
            <w:tcW w:w="360" w:type="dxa"/>
            <w:vMerge/>
            <w:tcBorders>
              <w:left w:val="nil"/>
              <w:right w:val="nil"/>
            </w:tcBorders>
          </w:tcPr>
          <w:p w14:paraId="38753F86"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right w:val="nil"/>
            </w:tcBorders>
            <w:shd w:val="clear" w:color="auto" w:fill="auto"/>
            <w:noWrap/>
            <w:vAlign w:val="center"/>
            <w:hideMark/>
          </w:tcPr>
          <w:p w14:paraId="0512D1AC" w14:textId="77777777" w:rsidR="00FB6DE2" w:rsidRPr="00AA0FAC" w:rsidRDefault="00FB6DE2" w:rsidP="00FB6DE2">
            <w:pPr>
              <w:rPr>
                <w:rFonts w:cs="Arial"/>
                <w:b/>
                <w:color w:val="000000"/>
                <w:sz w:val="22"/>
                <w:szCs w:val="22"/>
                <w:lang w:val="en-GB" w:eastAsia="en-GB"/>
              </w:rPr>
            </w:pPr>
          </w:p>
        </w:tc>
        <w:tc>
          <w:tcPr>
            <w:tcW w:w="1170" w:type="dxa"/>
            <w:tcBorders>
              <w:top w:val="nil"/>
              <w:left w:val="nil"/>
              <w:right w:val="single" w:sz="4" w:space="0" w:color="auto"/>
            </w:tcBorders>
            <w:shd w:val="clear" w:color="auto" w:fill="auto"/>
            <w:noWrap/>
            <w:vAlign w:val="center"/>
            <w:hideMark/>
          </w:tcPr>
          <w:p w14:paraId="3E026CBB"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right w:val="nil"/>
            </w:tcBorders>
            <w:shd w:val="clear" w:color="auto" w:fill="auto"/>
            <w:noWrap/>
            <w:vAlign w:val="center"/>
          </w:tcPr>
          <w:p w14:paraId="7E121314" w14:textId="4D8F613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9264</w:t>
            </w:r>
          </w:p>
        </w:tc>
        <w:tc>
          <w:tcPr>
            <w:tcW w:w="720" w:type="dxa"/>
            <w:tcBorders>
              <w:top w:val="nil"/>
              <w:left w:val="nil"/>
              <w:right w:val="nil"/>
            </w:tcBorders>
            <w:shd w:val="clear" w:color="auto" w:fill="auto"/>
            <w:noWrap/>
            <w:vAlign w:val="center"/>
          </w:tcPr>
          <w:p w14:paraId="1672DB9B" w14:textId="2B06A351"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644</w:t>
            </w:r>
          </w:p>
        </w:tc>
        <w:tc>
          <w:tcPr>
            <w:tcW w:w="900" w:type="dxa"/>
            <w:tcBorders>
              <w:top w:val="nil"/>
              <w:left w:val="nil"/>
              <w:right w:val="nil"/>
            </w:tcBorders>
            <w:shd w:val="clear" w:color="auto" w:fill="auto"/>
            <w:noWrap/>
            <w:vAlign w:val="center"/>
          </w:tcPr>
          <w:p w14:paraId="4F5F8E2B" w14:textId="739F2DD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8231</w:t>
            </w:r>
          </w:p>
        </w:tc>
        <w:tc>
          <w:tcPr>
            <w:tcW w:w="990" w:type="dxa"/>
            <w:tcBorders>
              <w:top w:val="nil"/>
              <w:left w:val="nil"/>
              <w:right w:val="single" w:sz="4" w:space="0" w:color="auto"/>
            </w:tcBorders>
            <w:shd w:val="clear" w:color="auto" w:fill="auto"/>
            <w:noWrap/>
            <w:vAlign w:val="center"/>
          </w:tcPr>
          <w:p w14:paraId="1FDDDEB1" w14:textId="3F49353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10343</w:t>
            </w:r>
          </w:p>
        </w:tc>
        <w:tc>
          <w:tcPr>
            <w:tcW w:w="900" w:type="dxa"/>
            <w:tcBorders>
              <w:top w:val="nil"/>
              <w:left w:val="single" w:sz="4" w:space="0" w:color="auto"/>
              <w:right w:val="nil"/>
            </w:tcBorders>
            <w:shd w:val="clear" w:color="auto" w:fill="auto"/>
            <w:noWrap/>
            <w:vAlign w:val="center"/>
          </w:tcPr>
          <w:p w14:paraId="1DB4E254" w14:textId="03E5894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7745</w:t>
            </w:r>
          </w:p>
        </w:tc>
        <w:tc>
          <w:tcPr>
            <w:tcW w:w="720" w:type="dxa"/>
            <w:tcBorders>
              <w:top w:val="nil"/>
              <w:left w:val="nil"/>
              <w:right w:val="nil"/>
            </w:tcBorders>
            <w:shd w:val="clear" w:color="auto" w:fill="auto"/>
            <w:noWrap/>
            <w:vAlign w:val="center"/>
          </w:tcPr>
          <w:p w14:paraId="3F5B6291" w14:textId="27EFFCA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644</w:t>
            </w:r>
          </w:p>
        </w:tc>
        <w:tc>
          <w:tcPr>
            <w:tcW w:w="900" w:type="dxa"/>
            <w:tcBorders>
              <w:top w:val="nil"/>
              <w:left w:val="nil"/>
              <w:right w:val="nil"/>
            </w:tcBorders>
            <w:shd w:val="clear" w:color="auto" w:fill="auto"/>
            <w:noWrap/>
            <w:vAlign w:val="center"/>
          </w:tcPr>
          <w:p w14:paraId="2FE13B67" w14:textId="51A4F6A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6742</w:t>
            </w:r>
          </w:p>
        </w:tc>
        <w:tc>
          <w:tcPr>
            <w:tcW w:w="844" w:type="dxa"/>
            <w:tcBorders>
              <w:top w:val="nil"/>
              <w:left w:val="nil"/>
              <w:right w:val="nil"/>
            </w:tcBorders>
            <w:shd w:val="clear" w:color="auto" w:fill="auto"/>
            <w:noWrap/>
            <w:vAlign w:val="center"/>
          </w:tcPr>
          <w:p w14:paraId="6EB0B961" w14:textId="13FB697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9003</w:t>
            </w:r>
          </w:p>
        </w:tc>
      </w:tr>
      <w:tr w:rsidR="00FB6DE2" w:rsidRPr="00AA0FAC" w14:paraId="2CCC48DF" w14:textId="77777777" w:rsidTr="009565F3">
        <w:trPr>
          <w:trHeight w:val="280"/>
        </w:trPr>
        <w:tc>
          <w:tcPr>
            <w:tcW w:w="360" w:type="dxa"/>
            <w:vMerge/>
            <w:tcBorders>
              <w:left w:val="nil"/>
              <w:right w:val="nil"/>
            </w:tcBorders>
          </w:tcPr>
          <w:p w14:paraId="6FFC2720"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bottom w:val="single" w:sz="4" w:space="0" w:color="auto"/>
              <w:right w:val="nil"/>
            </w:tcBorders>
            <w:shd w:val="clear" w:color="auto" w:fill="auto"/>
            <w:noWrap/>
            <w:vAlign w:val="center"/>
            <w:hideMark/>
          </w:tcPr>
          <w:p w14:paraId="3775F7CD" w14:textId="77777777" w:rsidR="00FB6DE2" w:rsidRPr="00AA0FAC" w:rsidRDefault="00FB6DE2" w:rsidP="00FB6DE2">
            <w:pPr>
              <w:rPr>
                <w:rFonts w:cs="Arial"/>
                <w:b/>
                <w:color w:val="000000"/>
                <w:sz w:val="22"/>
                <w:szCs w:val="22"/>
                <w:lang w:val="en-GB" w:eastAsia="en-GB"/>
              </w:rPr>
            </w:pPr>
          </w:p>
        </w:tc>
        <w:tc>
          <w:tcPr>
            <w:tcW w:w="1170" w:type="dxa"/>
            <w:tcBorders>
              <w:top w:val="nil"/>
              <w:left w:val="nil"/>
              <w:bottom w:val="single" w:sz="4" w:space="0" w:color="auto"/>
              <w:right w:val="single" w:sz="4" w:space="0" w:color="auto"/>
            </w:tcBorders>
            <w:shd w:val="clear" w:color="auto" w:fill="auto"/>
            <w:noWrap/>
            <w:vAlign w:val="center"/>
            <w:hideMark/>
          </w:tcPr>
          <w:p w14:paraId="43B05302"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right w:val="nil"/>
            </w:tcBorders>
            <w:shd w:val="clear" w:color="auto" w:fill="auto"/>
            <w:noWrap/>
            <w:vAlign w:val="center"/>
          </w:tcPr>
          <w:p w14:paraId="5E6D3DE7" w14:textId="3F9F6DC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16079</w:t>
            </w:r>
          </w:p>
        </w:tc>
        <w:tc>
          <w:tcPr>
            <w:tcW w:w="720" w:type="dxa"/>
            <w:tcBorders>
              <w:top w:val="nil"/>
              <w:left w:val="nil"/>
              <w:bottom w:val="single" w:sz="4" w:space="0" w:color="auto"/>
              <w:right w:val="nil"/>
            </w:tcBorders>
            <w:shd w:val="clear" w:color="auto" w:fill="auto"/>
            <w:noWrap/>
            <w:vAlign w:val="center"/>
          </w:tcPr>
          <w:p w14:paraId="1FECC061" w14:textId="34EEAAC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909</w:t>
            </w:r>
          </w:p>
        </w:tc>
        <w:tc>
          <w:tcPr>
            <w:tcW w:w="900" w:type="dxa"/>
            <w:tcBorders>
              <w:top w:val="nil"/>
              <w:left w:val="nil"/>
              <w:bottom w:val="single" w:sz="4" w:space="0" w:color="auto"/>
              <w:right w:val="nil"/>
            </w:tcBorders>
            <w:shd w:val="clear" w:color="auto" w:fill="auto"/>
            <w:noWrap/>
            <w:vAlign w:val="center"/>
          </w:tcPr>
          <w:p w14:paraId="589D0D92" w14:textId="7FD94D5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14210</w:t>
            </w:r>
          </w:p>
        </w:tc>
        <w:tc>
          <w:tcPr>
            <w:tcW w:w="990" w:type="dxa"/>
            <w:tcBorders>
              <w:top w:val="nil"/>
              <w:left w:val="nil"/>
              <w:bottom w:val="single" w:sz="4" w:space="0" w:color="auto"/>
              <w:right w:val="single" w:sz="4" w:space="0" w:color="auto"/>
            </w:tcBorders>
            <w:shd w:val="clear" w:color="auto" w:fill="auto"/>
            <w:noWrap/>
            <w:vAlign w:val="center"/>
          </w:tcPr>
          <w:p w14:paraId="1C1E8D0E" w14:textId="06EB610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18218</w:t>
            </w:r>
          </w:p>
        </w:tc>
        <w:tc>
          <w:tcPr>
            <w:tcW w:w="900" w:type="dxa"/>
            <w:tcBorders>
              <w:top w:val="nil"/>
              <w:left w:val="single" w:sz="4" w:space="0" w:color="auto"/>
              <w:bottom w:val="single" w:sz="4" w:space="0" w:color="auto"/>
              <w:right w:val="nil"/>
            </w:tcBorders>
            <w:shd w:val="clear" w:color="auto" w:fill="auto"/>
            <w:noWrap/>
            <w:vAlign w:val="center"/>
          </w:tcPr>
          <w:p w14:paraId="5B1624F5" w14:textId="018A69A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13279</w:t>
            </w:r>
          </w:p>
        </w:tc>
        <w:tc>
          <w:tcPr>
            <w:tcW w:w="720" w:type="dxa"/>
            <w:tcBorders>
              <w:top w:val="nil"/>
              <w:left w:val="nil"/>
              <w:bottom w:val="single" w:sz="4" w:space="0" w:color="auto"/>
              <w:right w:val="nil"/>
            </w:tcBorders>
            <w:shd w:val="clear" w:color="auto" w:fill="auto"/>
            <w:noWrap/>
            <w:vAlign w:val="center"/>
          </w:tcPr>
          <w:p w14:paraId="7B94A0CB" w14:textId="52C7443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844</w:t>
            </w:r>
          </w:p>
        </w:tc>
        <w:tc>
          <w:tcPr>
            <w:tcW w:w="900" w:type="dxa"/>
            <w:tcBorders>
              <w:top w:val="nil"/>
              <w:left w:val="nil"/>
              <w:bottom w:val="single" w:sz="4" w:space="0" w:color="auto"/>
              <w:right w:val="nil"/>
            </w:tcBorders>
            <w:shd w:val="clear" w:color="auto" w:fill="auto"/>
            <w:noWrap/>
            <w:vAlign w:val="center"/>
          </w:tcPr>
          <w:p w14:paraId="0FE98B21" w14:textId="0AD1596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11487</w:t>
            </w:r>
          </w:p>
        </w:tc>
        <w:tc>
          <w:tcPr>
            <w:tcW w:w="844" w:type="dxa"/>
            <w:tcBorders>
              <w:top w:val="nil"/>
              <w:left w:val="nil"/>
              <w:bottom w:val="single" w:sz="4" w:space="0" w:color="auto"/>
              <w:right w:val="nil"/>
            </w:tcBorders>
            <w:shd w:val="clear" w:color="auto" w:fill="auto"/>
            <w:noWrap/>
            <w:vAlign w:val="center"/>
          </w:tcPr>
          <w:p w14:paraId="0D8B1C60" w14:textId="3085A6F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15595</w:t>
            </w:r>
          </w:p>
        </w:tc>
      </w:tr>
      <w:tr w:rsidR="00FB6DE2" w:rsidRPr="00AA0FAC" w14:paraId="2187E83C" w14:textId="77777777" w:rsidTr="009565F3">
        <w:trPr>
          <w:trHeight w:val="280"/>
        </w:trPr>
        <w:tc>
          <w:tcPr>
            <w:tcW w:w="360" w:type="dxa"/>
            <w:vMerge/>
            <w:tcBorders>
              <w:left w:val="nil"/>
              <w:right w:val="nil"/>
            </w:tcBorders>
          </w:tcPr>
          <w:p w14:paraId="34145D1E"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tcPr>
          <w:p w14:paraId="0C451407" w14:textId="63A5E969"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N</w:t>
            </w:r>
            <w:r w:rsidRPr="00AA0FAC">
              <w:rPr>
                <w:rFonts w:cs="Arial"/>
                <w:b/>
                <w:color w:val="000000"/>
                <w:sz w:val="22"/>
                <w:szCs w:val="22"/>
                <w:lang w:val="en-GB" w:eastAsia="en-GB"/>
              </w:rPr>
              <w:t>itrogen (g)</w:t>
            </w:r>
          </w:p>
        </w:tc>
        <w:tc>
          <w:tcPr>
            <w:tcW w:w="1170" w:type="dxa"/>
            <w:tcBorders>
              <w:top w:val="single" w:sz="4" w:space="0" w:color="auto"/>
              <w:left w:val="nil"/>
              <w:right w:val="single" w:sz="4" w:space="0" w:color="auto"/>
            </w:tcBorders>
            <w:shd w:val="clear" w:color="auto" w:fill="auto"/>
            <w:noWrap/>
            <w:vAlign w:val="center"/>
          </w:tcPr>
          <w:p w14:paraId="511E18FF"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right w:val="nil"/>
            </w:tcBorders>
            <w:shd w:val="clear" w:color="auto" w:fill="auto"/>
            <w:noWrap/>
            <w:vAlign w:val="center"/>
          </w:tcPr>
          <w:p w14:paraId="0AB1E148" w14:textId="0015A28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433</w:t>
            </w:r>
          </w:p>
        </w:tc>
        <w:tc>
          <w:tcPr>
            <w:tcW w:w="720" w:type="dxa"/>
            <w:tcBorders>
              <w:top w:val="single" w:sz="4" w:space="0" w:color="auto"/>
              <w:left w:val="nil"/>
              <w:right w:val="nil"/>
            </w:tcBorders>
            <w:shd w:val="clear" w:color="auto" w:fill="auto"/>
            <w:noWrap/>
            <w:vAlign w:val="center"/>
          </w:tcPr>
          <w:p w14:paraId="651C372F" w14:textId="40BC6B1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17</w:t>
            </w:r>
          </w:p>
        </w:tc>
        <w:tc>
          <w:tcPr>
            <w:tcW w:w="900" w:type="dxa"/>
            <w:tcBorders>
              <w:top w:val="single" w:sz="4" w:space="0" w:color="auto"/>
              <w:left w:val="nil"/>
              <w:right w:val="nil"/>
            </w:tcBorders>
            <w:shd w:val="clear" w:color="auto" w:fill="auto"/>
            <w:noWrap/>
            <w:vAlign w:val="center"/>
          </w:tcPr>
          <w:p w14:paraId="067DF07A" w14:textId="2483B1C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414</w:t>
            </w:r>
          </w:p>
        </w:tc>
        <w:tc>
          <w:tcPr>
            <w:tcW w:w="990" w:type="dxa"/>
            <w:tcBorders>
              <w:top w:val="single" w:sz="4" w:space="0" w:color="auto"/>
              <w:left w:val="nil"/>
              <w:right w:val="single" w:sz="4" w:space="0" w:color="auto"/>
            </w:tcBorders>
            <w:shd w:val="clear" w:color="auto" w:fill="auto"/>
            <w:noWrap/>
            <w:vAlign w:val="center"/>
          </w:tcPr>
          <w:p w14:paraId="287F291A" w14:textId="5BD0034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461</w:t>
            </w:r>
          </w:p>
        </w:tc>
        <w:tc>
          <w:tcPr>
            <w:tcW w:w="900" w:type="dxa"/>
            <w:tcBorders>
              <w:top w:val="single" w:sz="4" w:space="0" w:color="auto"/>
              <w:left w:val="single" w:sz="4" w:space="0" w:color="auto"/>
              <w:right w:val="nil"/>
            </w:tcBorders>
            <w:shd w:val="clear" w:color="auto" w:fill="auto"/>
            <w:noWrap/>
            <w:vAlign w:val="center"/>
          </w:tcPr>
          <w:p w14:paraId="31588770" w14:textId="5C45062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352</w:t>
            </w:r>
          </w:p>
        </w:tc>
        <w:tc>
          <w:tcPr>
            <w:tcW w:w="720" w:type="dxa"/>
            <w:tcBorders>
              <w:top w:val="single" w:sz="4" w:space="0" w:color="auto"/>
              <w:left w:val="nil"/>
              <w:right w:val="nil"/>
            </w:tcBorders>
            <w:shd w:val="clear" w:color="auto" w:fill="auto"/>
            <w:noWrap/>
            <w:vAlign w:val="center"/>
          </w:tcPr>
          <w:p w14:paraId="2C50A7FC" w14:textId="7D77FA3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w:t>
            </w:r>
          </w:p>
        </w:tc>
        <w:tc>
          <w:tcPr>
            <w:tcW w:w="900" w:type="dxa"/>
            <w:tcBorders>
              <w:top w:val="single" w:sz="4" w:space="0" w:color="auto"/>
              <w:left w:val="nil"/>
              <w:right w:val="nil"/>
            </w:tcBorders>
            <w:shd w:val="clear" w:color="auto" w:fill="auto"/>
            <w:noWrap/>
            <w:vAlign w:val="center"/>
          </w:tcPr>
          <w:p w14:paraId="2D492F49" w14:textId="2C111C8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333</w:t>
            </w:r>
          </w:p>
        </w:tc>
        <w:tc>
          <w:tcPr>
            <w:tcW w:w="844" w:type="dxa"/>
            <w:tcBorders>
              <w:top w:val="single" w:sz="4" w:space="0" w:color="auto"/>
              <w:left w:val="nil"/>
              <w:right w:val="nil"/>
            </w:tcBorders>
            <w:shd w:val="clear" w:color="auto" w:fill="auto"/>
            <w:noWrap/>
            <w:vAlign w:val="center"/>
          </w:tcPr>
          <w:p w14:paraId="6BA7DAF5" w14:textId="2C2CDF1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385</w:t>
            </w:r>
          </w:p>
        </w:tc>
      </w:tr>
      <w:tr w:rsidR="00FB6DE2" w:rsidRPr="00AA0FAC" w14:paraId="660E4FEC" w14:textId="77777777" w:rsidTr="009565F3">
        <w:trPr>
          <w:trHeight w:val="280"/>
        </w:trPr>
        <w:tc>
          <w:tcPr>
            <w:tcW w:w="360" w:type="dxa"/>
            <w:vMerge/>
            <w:tcBorders>
              <w:left w:val="nil"/>
              <w:right w:val="nil"/>
            </w:tcBorders>
          </w:tcPr>
          <w:p w14:paraId="75E509C1"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6EB427A6" w14:textId="77777777" w:rsidR="00FB6DE2" w:rsidRPr="00AA0FAC" w:rsidRDefault="00FB6DE2" w:rsidP="00FB6DE2">
            <w:pPr>
              <w:rPr>
                <w:rFonts w:cs="Arial"/>
                <w:b/>
                <w:color w:val="000000"/>
                <w:sz w:val="22"/>
                <w:szCs w:val="22"/>
                <w:lang w:val="en-GB" w:eastAsia="en-GB"/>
              </w:rPr>
            </w:pPr>
          </w:p>
        </w:tc>
        <w:tc>
          <w:tcPr>
            <w:tcW w:w="1170" w:type="dxa"/>
            <w:tcBorders>
              <w:left w:val="nil"/>
              <w:right w:val="single" w:sz="4" w:space="0" w:color="auto"/>
            </w:tcBorders>
            <w:shd w:val="clear" w:color="auto" w:fill="auto"/>
            <w:noWrap/>
            <w:vAlign w:val="center"/>
          </w:tcPr>
          <w:p w14:paraId="1061F2EF"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left w:val="single" w:sz="4" w:space="0" w:color="auto"/>
              <w:right w:val="nil"/>
            </w:tcBorders>
            <w:shd w:val="clear" w:color="auto" w:fill="auto"/>
            <w:noWrap/>
            <w:vAlign w:val="center"/>
          </w:tcPr>
          <w:p w14:paraId="18B17665" w14:textId="0B45CCE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1482</w:t>
            </w:r>
          </w:p>
        </w:tc>
        <w:tc>
          <w:tcPr>
            <w:tcW w:w="720" w:type="dxa"/>
            <w:tcBorders>
              <w:left w:val="nil"/>
              <w:right w:val="nil"/>
            </w:tcBorders>
            <w:shd w:val="clear" w:color="auto" w:fill="auto"/>
            <w:noWrap/>
            <w:vAlign w:val="center"/>
          </w:tcPr>
          <w:p w14:paraId="6B17C3AD" w14:textId="3B5667C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103</w:t>
            </w:r>
          </w:p>
        </w:tc>
        <w:tc>
          <w:tcPr>
            <w:tcW w:w="900" w:type="dxa"/>
            <w:tcBorders>
              <w:left w:val="nil"/>
              <w:right w:val="nil"/>
            </w:tcBorders>
            <w:shd w:val="clear" w:color="auto" w:fill="auto"/>
            <w:noWrap/>
            <w:vAlign w:val="center"/>
          </w:tcPr>
          <w:p w14:paraId="09BAAC87" w14:textId="70CC9B9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1317</w:t>
            </w:r>
          </w:p>
        </w:tc>
        <w:tc>
          <w:tcPr>
            <w:tcW w:w="990" w:type="dxa"/>
            <w:tcBorders>
              <w:left w:val="nil"/>
              <w:right w:val="single" w:sz="4" w:space="0" w:color="auto"/>
            </w:tcBorders>
            <w:shd w:val="clear" w:color="auto" w:fill="auto"/>
            <w:noWrap/>
            <w:vAlign w:val="center"/>
          </w:tcPr>
          <w:p w14:paraId="59796114" w14:textId="01636A9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1655</w:t>
            </w:r>
          </w:p>
        </w:tc>
        <w:tc>
          <w:tcPr>
            <w:tcW w:w="900" w:type="dxa"/>
            <w:tcBorders>
              <w:left w:val="single" w:sz="4" w:space="0" w:color="auto"/>
              <w:right w:val="nil"/>
            </w:tcBorders>
            <w:shd w:val="clear" w:color="auto" w:fill="auto"/>
            <w:noWrap/>
            <w:vAlign w:val="center"/>
          </w:tcPr>
          <w:p w14:paraId="208E1249" w14:textId="3F5CACC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1239</w:t>
            </w:r>
          </w:p>
        </w:tc>
        <w:tc>
          <w:tcPr>
            <w:tcW w:w="720" w:type="dxa"/>
            <w:tcBorders>
              <w:left w:val="nil"/>
              <w:right w:val="nil"/>
            </w:tcBorders>
            <w:shd w:val="clear" w:color="auto" w:fill="auto"/>
            <w:noWrap/>
            <w:vAlign w:val="center"/>
          </w:tcPr>
          <w:p w14:paraId="05604214" w14:textId="438D889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103</w:t>
            </w:r>
          </w:p>
        </w:tc>
        <w:tc>
          <w:tcPr>
            <w:tcW w:w="900" w:type="dxa"/>
            <w:tcBorders>
              <w:left w:val="nil"/>
              <w:right w:val="nil"/>
            </w:tcBorders>
            <w:shd w:val="clear" w:color="auto" w:fill="auto"/>
            <w:noWrap/>
            <w:vAlign w:val="center"/>
          </w:tcPr>
          <w:p w14:paraId="58D3BEA6" w14:textId="60044A5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1079</w:t>
            </w:r>
          </w:p>
        </w:tc>
        <w:tc>
          <w:tcPr>
            <w:tcW w:w="844" w:type="dxa"/>
            <w:tcBorders>
              <w:left w:val="nil"/>
              <w:right w:val="nil"/>
            </w:tcBorders>
            <w:shd w:val="clear" w:color="auto" w:fill="auto"/>
            <w:noWrap/>
            <w:vAlign w:val="center"/>
          </w:tcPr>
          <w:p w14:paraId="4E45C7C9" w14:textId="7CE16B4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1440</w:t>
            </w:r>
          </w:p>
        </w:tc>
      </w:tr>
      <w:tr w:rsidR="00FB6DE2" w:rsidRPr="00AA0FAC" w14:paraId="1A7788C0" w14:textId="77777777" w:rsidTr="009565F3">
        <w:trPr>
          <w:trHeight w:val="280"/>
        </w:trPr>
        <w:tc>
          <w:tcPr>
            <w:tcW w:w="360" w:type="dxa"/>
            <w:vMerge/>
            <w:tcBorders>
              <w:left w:val="nil"/>
              <w:right w:val="nil"/>
            </w:tcBorders>
          </w:tcPr>
          <w:p w14:paraId="4E1CEBC6" w14:textId="77777777" w:rsidR="00FB6DE2" w:rsidRPr="00AA0FAC" w:rsidRDefault="00FB6DE2" w:rsidP="00FB6DE2">
            <w:pPr>
              <w:rPr>
                <w:rFonts w:cs="Arial"/>
                <w:b/>
                <w:color w:val="000000"/>
                <w:sz w:val="22"/>
                <w:szCs w:val="22"/>
                <w:lang w:val="en-GB" w:eastAsia="en-GB"/>
              </w:rPr>
            </w:pPr>
          </w:p>
        </w:tc>
        <w:tc>
          <w:tcPr>
            <w:tcW w:w="1620" w:type="dxa"/>
            <w:vMerge/>
            <w:tcBorders>
              <w:left w:val="nil"/>
              <w:right w:val="nil"/>
            </w:tcBorders>
            <w:shd w:val="clear" w:color="auto" w:fill="auto"/>
            <w:noWrap/>
            <w:vAlign w:val="center"/>
          </w:tcPr>
          <w:p w14:paraId="468DD901" w14:textId="77777777" w:rsidR="00FB6DE2" w:rsidRPr="00AA0FAC" w:rsidRDefault="00FB6DE2" w:rsidP="00FB6DE2">
            <w:pPr>
              <w:rPr>
                <w:rFonts w:cs="Arial"/>
                <w:b/>
                <w:color w:val="000000"/>
                <w:sz w:val="22"/>
                <w:szCs w:val="22"/>
                <w:lang w:val="en-GB" w:eastAsia="en-GB"/>
              </w:rPr>
            </w:pPr>
          </w:p>
        </w:tc>
        <w:tc>
          <w:tcPr>
            <w:tcW w:w="1170" w:type="dxa"/>
            <w:tcBorders>
              <w:left w:val="nil"/>
              <w:bottom w:val="single" w:sz="4" w:space="0" w:color="auto"/>
              <w:right w:val="single" w:sz="4" w:space="0" w:color="auto"/>
            </w:tcBorders>
            <w:shd w:val="clear" w:color="auto" w:fill="auto"/>
            <w:noWrap/>
            <w:vAlign w:val="center"/>
          </w:tcPr>
          <w:p w14:paraId="4ACADF8B"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left w:val="single" w:sz="4" w:space="0" w:color="auto"/>
              <w:bottom w:val="single" w:sz="4" w:space="0" w:color="auto"/>
              <w:right w:val="nil"/>
            </w:tcBorders>
            <w:shd w:val="clear" w:color="auto" w:fill="auto"/>
            <w:noWrap/>
            <w:vAlign w:val="center"/>
          </w:tcPr>
          <w:p w14:paraId="63EEABB7" w14:textId="39D08BB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2573</w:t>
            </w:r>
          </w:p>
        </w:tc>
        <w:tc>
          <w:tcPr>
            <w:tcW w:w="720" w:type="dxa"/>
            <w:tcBorders>
              <w:left w:val="nil"/>
              <w:bottom w:val="single" w:sz="4" w:space="0" w:color="auto"/>
              <w:right w:val="nil"/>
            </w:tcBorders>
            <w:shd w:val="clear" w:color="auto" w:fill="auto"/>
            <w:noWrap/>
            <w:vAlign w:val="center"/>
          </w:tcPr>
          <w:p w14:paraId="563E6B9D" w14:textId="7B148D3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145</w:t>
            </w:r>
          </w:p>
        </w:tc>
        <w:tc>
          <w:tcPr>
            <w:tcW w:w="900" w:type="dxa"/>
            <w:tcBorders>
              <w:left w:val="nil"/>
              <w:bottom w:val="single" w:sz="4" w:space="0" w:color="auto"/>
              <w:right w:val="nil"/>
            </w:tcBorders>
            <w:shd w:val="clear" w:color="auto" w:fill="auto"/>
            <w:noWrap/>
            <w:vAlign w:val="center"/>
          </w:tcPr>
          <w:p w14:paraId="33B34199" w14:textId="7AB0CE9B"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2274</w:t>
            </w:r>
          </w:p>
        </w:tc>
        <w:tc>
          <w:tcPr>
            <w:tcW w:w="990" w:type="dxa"/>
            <w:tcBorders>
              <w:left w:val="nil"/>
              <w:bottom w:val="single" w:sz="4" w:space="0" w:color="auto"/>
              <w:right w:val="single" w:sz="4" w:space="0" w:color="auto"/>
            </w:tcBorders>
            <w:shd w:val="clear" w:color="auto" w:fill="auto"/>
            <w:noWrap/>
            <w:vAlign w:val="center"/>
          </w:tcPr>
          <w:p w14:paraId="7EE86312" w14:textId="63CDC5C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2915</w:t>
            </w:r>
          </w:p>
        </w:tc>
        <w:tc>
          <w:tcPr>
            <w:tcW w:w="900" w:type="dxa"/>
            <w:tcBorders>
              <w:left w:val="single" w:sz="4" w:space="0" w:color="auto"/>
              <w:bottom w:val="single" w:sz="4" w:space="0" w:color="auto"/>
              <w:right w:val="nil"/>
            </w:tcBorders>
            <w:shd w:val="clear" w:color="auto" w:fill="auto"/>
            <w:noWrap/>
            <w:vAlign w:val="center"/>
          </w:tcPr>
          <w:p w14:paraId="342D973C" w14:textId="26371FE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2125</w:t>
            </w:r>
          </w:p>
        </w:tc>
        <w:tc>
          <w:tcPr>
            <w:tcW w:w="720" w:type="dxa"/>
            <w:tcBorders>
              <w:left w:val="nil"/>
              <w:bottom w:val="single" w:sz="4" w:space="0" w:color="auto"/>
              <w:right w:val="nil"/>
            </w:tcBorders>
            <w:shd w:val="clear" w:color="auto" w:fill="auto"/>
            <w:noWrap/>
            <w:vAlign w:val="center"/>
          </w:tcPr>
          <w:p w14:paraId="540FAFA3" w14:textId="4A30FA7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135</w:t>
            </w:r>
          </w:p>
        </w:tc>
        <w:tc>
          <w:tcPr>
            <w:tcW w:w="900" w:type="dxa"/>
            <w:tcBorders>
              <w:left w:val="nil"/>
              <w:bottom w:val="single" w:sz="4" w:space="0" w:color="auto"/>
              <w:right w:val="nil"/>
            </w:tcBorders>
            <w:shd w:val="clear" w:color="auto" w:fill="auto"/>
            <w:noWrap/>
            <w:vAlign w:val="center"/>
          </w:tcPr>
          <w:p w14:paraId="78D1EE0E" w14:textId="7285DD9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1838</w:t>
            </w:r>
          </w:p>
        </w:tc>
        <w:tc>
          <w:tcPr>
            <w:tcW w:w="844" w:type="dxa"/>
            <w:tcBorders>
              <w:left w:val="nil"/>
              <w:bottom w:val="single" w:sz="4" w:space="0" w:color="auto"/>
              <w:right w:val="nil"/>
            </w:tcBorders>
            <w:shd w:val="clear" w:color="auto" w:fill="auto"/>
            <w:noWrap/>
            <w:vAlign w:val="center"/>
          </w:tcPr>
          <w:p w14:paraId="28A69A3B" w14:textId="5D4D96B4"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2495</w:t>
            </w:r>
          </w:p>
        </w:tc>
      </w:tr>
      <w:tr w:rsidR="00FB6DE2" w:rsidRPr="00AA0FAC" w14:paraId="296A3336" w14:textId="77777777" w:rsidTr="009565F3">
        <w:trPr>
          <w:trHeight w:val="280"/>
        </w:trPr>
        <w:tc>
          <w:tcPr>
            <w:tcW w:w="360" w:type="dxa"/>
            <w:vMerge/>
            <w:tcBorders>
              <w:left w:val="nil"/>
              <w:right w:val="nil"/>
            </w:tcBorders>
          </w:tcPr>
          <w:p w14:paraId="76C5F3E1" w14:textId="77777777" w:rsidR="00FB6DE2" w:rsidRPr="00AA0FAC" w:rsidRDefault="00FB6DE2" w:rsidP="00FB6DE2">
            <w:pPr>
              <w:rPr>
                <w:rFonts w:cs="Arial"/>
                <w:b/>
                <w:color w:val="000000"/>
                <w:sz w:val="22"/>
                <w:szCs w:val="22"/>
                <w:lang w:val="en-GB" w:eastAsia="en-GB"/>
              </w:rPr>
            </w:pPr>
          </w:p>
        </w:tc>
        <w:tc>
          <w:tcPr>
            <w:tcW w:w="1620" w:type="dxa"/>
            <w:vMerge w:val="restart"/>
            <w:tcBorders>
              <w:top w:val="single" w:sz="4" w:space="0" w:color="auto"/>
              <w:left w:val="nil"/>
              <w:right w:val="nil"/>
            </w:tcBorders>
            <w:shd w:val="clear" w:color="auto" w:fill="auto"/>
            <w:noWrap/>
            <w:vAlign w:val="center"/>
            <w:hideMark/>
          </w:tcPr>
          <w:p w14:paraId="2329FF8B" w14:textId="4318E7BC" w:rsidR="00FB6DE2" w:rsidRPr="00AA0FAC" w:rsidRDefault="00FB6DE2" w:rsidP="00FB6DE2">
            <w:pPr>
              <w:rPr>
                <w:rFonts w:cs="Arial"/>
                <w:b/>
                <w:color w:val="000000"/>
                <w:sz w:val="22"/>
                <w:szCs w:val="22"/>
                <w:lang w:val="en-GB" w:eastAsia="en-GB"/>
              </w:rPr>
            </w:pPr>
            <w:r>
              <w:rPr>
                <w:rFonts w:cs="Arial"/>
                <w:b/>
                <w:color w:val="000000"/>
                <w:sz w:val="22"/>
                <w:szCs w:val="22"/>
                <w:lang w:val="en-GB" w:eastAsia="en-GB"/>
              </w:rPr>
              <w:t>L</w:t>
            </w:r>
            <w:r w:rsidRPr="00AA0FAC">
              <w:rPr>
                <w:rFonts w:cs="Arial"/>
                <w:b/>
                <w:color w:val="000000"/>
                <w:sz w:val="22"/>
                <w:szCs w:val="22"/>
                <w:lang w:val="en-GB" w:eastAsia="en-GB"/>
              </w:rPr>
              <w:t>ipid</w:t>
            </w:r>
            <w:r>
              <w:rPr>
                <w:rFonts w:cs="Arial"/>
                <w:b/>
                <w:color w:val="000000"/>
                <w:sz w:val="22"/>
                <w:szCs w:val="22"/>
                <w:lang w:val="en-GB" w:eastAsia="en-GB"/>
              </w:rPr>
              <w:t>s</w:t>
            </w:r>
            <w:r w:rsidRPr="00AA0FAC">
              <w:rPr>
                <w:rFonts w:cs="Arial"/>
                <w:b/>
                <w:color w:val="000000"/>
                <w:sz w:val="22"/>
                <w:szCs w:val="22"/>
                <w:lang w:val="en-GB" w:eastAsia="en-GB"/>
              </w:rPr>
              <w:t xml:space="preserve"> (g)</w:t>
            </w:r>
          </w:p>
        </w:tc>
        <w:tc>
          <w:tcPr>
            <w:tcW w:w="1170" w:type="dxa"/>
            <w:tcBorders>
              <w:top w:val="single" w:sz="4" w:space="0" w:color="auto"/>
              <w:left w:val="nil"/>
              <w:bottom w:val="nil"/>
              <w:right w:val="single" w:sz="4" w:space="0" w:color="auto"/>
            </w:tcBorders>
            <w:shd w:val="clear" w:color="auto" w:fill="auto"/>
            <w:noWrap/>
            <w:vAlign w:val="center"/>
            <w:hideMark/>
          </w:tcPr>
          <w:p w14:paraId="1D3D3444"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20</w:t>
            </w:r>
          </w:p>
        </w:tc>
        <w:tc>
          <w:tcPr>
            <w:tcW w:w="900" w:type="dxa"/>
            <w:tcBorders>
              <w:top w:val="single" w:sz="4" w:space="0" w:color="auto"/>
              <w:left w:val="single" w:sz="4" w:space="0" w:color="auto"/>
              <w:bottom w:val="nil"/>
              <w:right w:val="nil"/>
            </w:tcBorders>
            <w:shd w:val="clear" w:color="auto" w:fill="auto"/>
            <w:noWrap/>
            <w:vAlign w:val="center"/>
          </w:tcPr>
          <w:p w14:paraId="500AD418" w14:textId="56EF65F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1454</w:t>
            </w:r>
          </w:p>
        </w:tc>
        <w:tc>
          <w:tcPr>
            <w:tcW w:w="720" w:type="dxa"/>
            <w:tcBorders>
              <w:top w:val="single" w:sz="4" w:space="0" w:color="auto"/>
              <w:left w:val="nil"/>
              <w:bottom w:val="nil"/>
              <w:right w:val="nil"/>
            </w:tcBorders>
            <w:shd w:val="clear" w:color="auto" w:fill="auto"/>
            <w:noWrap/>
            <w:vAlign w:val="center"/>
          </w:tcPr>
          <w:p w14:paraId="4A7769D2" w14:textId="1890131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245</w:t>
            </w:r>
          </w:p>
        </w:tc>
        <w:tc>
          <w:tcPr>
            <w:tcW w:w="900" w:type="dxa"/>
            <w:tcBorders>
              <w:top w:val="single" w:sz="4" w:space="0" w:color="auto"/>
              <w:left w:val="nil"/>
              <w:bottom w:val="nil"/>
              <w:right w:val="nil"/>
            </w:tcBorders>
            <w:shd w:val="clear" w:color="auto" w:fill="auto"/>
            <w:noWrap/>
            <w:vAlign w:val="center"/>
          </w:tcPr>
          <w:p w14:paraId="6223739B" w14:textId="3BD627EE"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1170</w:t>
            </w:r>
          </w:p>
        </w:tc>
        <w:tc>
          <w:tcPr>
            <w:tcW w:w="990" w:type="dxa"/>
            <w:tcBorders>
              <w:top w:val="single" w:sz="4" w:space="0" w:color="auto"/>
              <w:left w:val="nil"/>
              <w:bottom w:val="nil"/>
              <w:right w:val="single" w:sz="4" w:space="0" w:color="auto"/>
            </w:tcBorders>
            <w:shd w:val="clear" w:color="auto" w:fill="auto"/>
            <w:noWrap/>
            <w:vAlign w:val="center"/>
          </w:tcPr>
          <w:p w14:paraId="0516E4BE" w14:textId="5FE67BA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1829</w:t>
            </w:r>
          </w:p>
        </w:tc>
        <w:tc>
          <w:tcPr>
            <w:tcW w:w="900" w:type="dxa"/>
            <w:tcBorders>
              <w:top w:val="single" w:sz="4" w:space="0" w:color="auto"/>
              <w:left w:val="single" w:sz="4" w:space="0" w:color="auto"/>
              <w:bottom w:val="nil"/>
              <w:right w:val="nil"/>
            </w:tcBorders>
            <w:shd w:val="clear" w:color="auto" w:fill="auto"/>
            <w:noWrap/>
            <w:vAlign w:val="center"/>
          </w:tcPr>
          <w:p w14:paraId="5A5201EC" w14:textId="354BDDE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1394</w:t>
            </w:r>
          </w:p>
        </w:tc>
        <w:tc>
          <w:tcPr>
            <w:tcW w:w="720" w:type="dxa"/>
            <w:tcBorders>
              <w:top w:val="single" w:sz="4" w:space="0" w:color="auto"/>
              <w:left w:val="nil"/>
              <w:bottom w:val="nil"/>
              <w:right w:val="nil"/>
            </w:tcBorders>
            <w:shd w:val="clear" w:color="auto" w:fill="auto"/>
            <w:noWrap/>
            <w:vAlign w:val="center"/>
          </w:tcPr>
          <w:p w14:paraId="17209DB8" w14:textId="51173689"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255</w:t>
            </w:r>
          </w:p>
        </w:tc>
        <w:tc>
          <w:tcPr>
            <w:tcW w:w="900" w:type="dxa"/>
            <w:tcBorders>
              <w:top w:val="single" w:sz="4" w:space="0" w:color="auto"/>
              <w:left w:val="nil"/>
              <w:bottom w:val="nil"/>
              <w:right w:val="nil"/>
            </w:tcBorders>
            <w:shd w:val="clear" w:color="auto" w:fill="auto"/>
            <w:noWrap/>
            <w:vAlign w:val="center"/>
          </w:tcPr>
          <w:p w14:paraId="594F4D4C" w14:textId="04D59D6C"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1132</w:t>
            </w:r>
          </w:p>
        </w:tc>
        <w:tc>
          <w:tcPr>
            <w:tcW w:w="844" w:type="dxa"/>
            <w:tcBorders>
              <w:top w:val="single" w:sz="4" w:space="0" w:color="auto"/>
              <w:left w:val="nil"/>
              <w:bottom w:val="nil"/>
              <w:right w:val="nil"/>
            </w:tcBorders>
            <w:shd w:val="clear" w:color="auto" w:fill="auto"/>
            <w:noWrap/>
            <w:vAlign w:val="center"/>
          </w:tcPr>
          <w:p w14:paraId="525531F4" w14:textId="627D2627"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1806</w:t>
            </w:r>
          </w:p>
        </w:tc>
      </w:tr>
      <w:tr w:rsidR="00FB6DE2" w:rsidRPr="00AA0FAC" w14:paraId="4D325BA9" w14:textId="77777777" w:rsidTr="009565F3">
        <w:trPr>
          <w:trHeight w:val="280"/>
        </w:trPr>
        <w:tc>
          <w:tcPr>
            <w:tcW w:w="360" w:type="dxa"/>
            <w:vMerge/>
            <w:tcBorders>
              <w:left w:val="nil"/>
              <w:right w:val="nil"/>
            </w:tcBorders>
          </w:tcPr>
          <w:p w14:paraId="6A3B62BA"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right w:val="nil"/>
            </w:tcBorders>
            <w:shd w:val="clear" w:color="auto" w:fill="auto"/>
            <w:noWrap/>
            <w:vAlign w:val="center"/>
            <w:hideMark/>
          </w:tcPr>
          <w:p w14:paraId="034757AF" w14:textId="77777777" w:rsidR="00FB6DE2" w:rsidRPr="00AA0FAC" w:rsidRDefault="00FB6DE2" w:rsidP="00FB6DE2">
            <w:pPr>
              <w:rPr>
                <w:rFonts w:cs="Arial"/>
                <w:b/>
                <w:color w:val="000000"/>
                <w:sz w:val="22"/>
                <w:szCs w:val="22"/>
                <w:lang w:val="en-GB" w:eastAsia="en-GB"/>
              </w:rPr>
            </w:pPr>
          </w:p>
        </w:tc>
        <w:tc>
          <w:tcPr>
            <w:tcW w:w="1170" w:type="dxa"/>
            <w:tcBorders>
              <w:top w:val="nil"/>
              <w:left w:val="nil"/>
              <w:right w:val="single" w:sz="4" w:space="0" w:color="auto"/>
            </w:tcBorders>
            <w:shd w:val="clear" w:color="auto" w:fill="auto"/>
            <w:noWrap/>
            <w:vAlign w:val="center"/>
            <w:hideMark/>
          </w:tcPr>
          <w:p w14:paraId="62FB8D71"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60</w:t>
            </w:r>
          </w:p>
        </w:tc>
        <w:tc>
          <w:tcPr>
            <w:tcW w:w="900" w:type="dxa"/>
            <w:tcBorders>
              <w:top w:val="nil"/>
              <w:left w:val="single" w:sz="4" w:space="0" w:color="auto"/>
              <w:right w:val="nil"/>
            </w:tcBorders>
            <w:shd w:val="clear" w:color="auto" w:fill="auto"/>
            <w:noWrap/>
            <w:vAlign w:val="center"/>
          </w:tcPr>
          <w:p w14:paraId="676E2315" w14:textId="4AAD0D4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8142</w:t>
            </w:r>
          </w:p>
        </w:tc>
        <w:tc>
          <w:tcPr>
            <w:tcW w:w="720" w:type="dxa"/>
            <w:tcBorders>
              <w:top w:val="nil"/>
              <w:left w:val="nil"/>
              <w:right w:val="nil"/>
            </w:tcBorders>
            <w:shd w:val="clear" w:color="auto" w:fill="auto"/>
            <w:noWrap/>
            <w:vAlign w:val="center"/>
          </w:tcPr>
          <w:p w14:paraId="0744D737" w14:textId="6F9DC06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989</w:t>
            </w:r>
          </w:p>
        </w:tc>
        <w:tc>
          <w:tcPr>
            <w:tcW w:w="900" w:type="dxa"/>
            <w:tcBorders>
              <w:top w:val="nil"/>
              <w:left w:val="nil"/>
              <w:right w:val="nil"/>
            </w:tcBorders>
            <w:shd w:val="clear" w:color="auto" w:fill="auto"/>
            <w:noWrap/>
            <w:vAlign w:val="center"/>
          </w:tcPr>
          <w:p w14:paraId="770112BF" w14:textId="16F37BB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5951</w:t>
            </w:r>
          </w:p>
        </w:tc>
        <w:tc>
          <w:tcPr>
            <w:tcW w:w="990" w:type="dxa"/>
            <w:tcBorders>
              <w:top w:val="nil"/>
              <w:left w:val="nil"/>
              <w:right w:val="single" w:sz="4" w:space="0" w:color="auto"/>
            </w:tcBorders>
            <w:shd w:val="clear" w:color="auto" w:fill="auto"/>
            <w:noWrap/>
            <w:vAlign w:val="center"/>
          </w:tcPr>
          <w:p w14:paraId="7F392B4F" w14:textId="5E8633A2"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10226</w:t>
            </w:r>
          </w:p>
        </w:tc>
        <w:tc>
          <w:tcPr>
            <w:tcW w:w="900" w:type="dxa"/>
            <w:tcBorders>
              <w:top w:val="nil"/>
              <w:left w:val="single" w:sz="4" w:space="0" w:color="auto"/>
              <w:right w:val="nil"/>
            </w:tcBorders>
            <w:shd w:val="clear" w:color="auto" w:fill="auto"/>
            <w:noWrap/>
            <w:vAlign w:val="center"/>
          </w:tcPr>
          <w:p w14:paraId="4F3F74B4" w14:textId="55F839FA"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7554</w:t>
            </w:r>
          </w:p>
        </w:tc>
        <w:tc>
          <w:tcPr>
            <w:tcW w:w="720" w:type="dxa"/>
            <w:tcBorders>
              <w:top w:val="nil"/>
              <w:left w:val="nil"/>
              <w:right w:val="nil"/>
            </w:tcBorders>
            <w:shd w:val="clear" w:color="auto" w:fill="auto"/>
            <w:noWrap/>
            <w:vAlign w:val="center"/>
          </w:tcPr>
          <w:p w14:paraId="506CF2BC" w14:textId="3CE81A56"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972</w:t>
            </w:r>
          </w:p>
        </w:tc>
        <w:tc>
          <w:tcPr>
            <w:tcW w:w="900" w:type="dxa"/>
            <w:tcBorders>
              <w:top w:val="nil"/>
              <w:left w:val="nil"/>
              <w:right w:val="nil"/>
            </w:tcBorders>
            <w:shd w:val="clear" w:color="auto" w:fill="auto"/>
            <w:noWrap/>
            <w:vAlign w:val="center"/>
          </w:tcPr>
          <w:p w14:paraId="7EA8EBDD" w14:textId="5637093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5486</w:t>
            </w:r>
          </w:p>
        </w:tc>
        <w:tc>
          <w:tcPr>
            <w:tcW w:w="844" w:type="dxa"/>
            <w:tcBorders>
              <w:top w:val="nil"/>
              <w:left w:val="nil"/>
              <w:right w:val="nil"/>
            </w:tcBorders>
            <w:shd w:val="clear" w:color="auto" w:fill="auto"/>
            <w:noWrap/>
            <w:vAlign w:val="center"/>
          </w:tcPr>
          <w:p w14:paraId="316D67C2" w14:textId="1569AE8D"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9768</w:t>
            </w:r>
          </w:p>
        </w:tc>
      </w:tr>
      <w:tr w:rsidR="00FB6DE2" w:rsidRPr="00AA0FAC" w14:paraId="1BDDE586" w14:textId="77777777" w:rsidTr="009565F3">
        <w:trPr>
          <w:trHeight w:val="280"/>
        </w:trPr>
        <w:tc>
          <w:tcPr>
            <w:tcW w:w="360" w:type="dxa"/>
            <w:vMerge/>
            <w:tcBorders>
              <w:left w:val="nil"/>
              <w:bottom w:val="single" w:sz="4" w:space="0" w:color="auto"/>
              <w:right w:val="nil"/>
            </w:tcBorders>
          </w:tcPr>
          <w:p w14:paraId="1FF34899" w14:textId="77777777" w:rsidR="00FB6DE2" w:rsidRPr="00AA0FAC" w:rsidRDefault="00FB6DE2" w:rsidP="00FB6DE2">
            <w:pPr>
              <w:jc w:val="right"/>
              <w:rPr>
                <w:rFonts w:cs="Arial"/>
                <w:b/>
                <w:color w:val="000000"/>
                <w:sz w:val="22"/>
                <w:szCs w:val="22"/>
                <w:lang w:val="en-GB" w:eastAsia="en-GB"/>
              </w:rPr>
            </w:pPr>
          </w:p>
        </w:tc>
        <w:tc>
          <w:tcPr>
            <w:tcW w:w="1620" w:type="dxa"/>
            <w:vMerge/>
            <w:tcBorders>
              <w:left w:val="nil"/>
              <w:bottom w:val="single" w:sz="4" w:space="0" w:color="auto"/>
              <w:right w:val="nil"/>
            </w:tcBorders>
            <w:shd w:val="clear" w:color="auto" w:fill="auto"/>
            <w:noWrap/>
            <w:vAlign w:val="center"/>
            <w:hideMark/>
          </w:tcPr>
          <w:p w14:paraId="5334E621" w14:textId="77777777" w:rsidR="00FB6DE2" w:rsidRPr="00AA0FAC" w:rsidRDefault="00FB6DE2" w:rsidP="00FB6DE2">
            <w:pPr>
              <w:rPr>
                <w:rFonts w:cs="Arial"/>
                <w:b/>
                <w:color w:val="000000"/>
                <w:sz w:val="22"/>
                <w:szCs w:val="22"/>
                <w:lang w:val="en-GB" w:eastAsia="en-GB"/>
              </w:rPr>
            </w:pPr>
          </w:p>
        </w:tc>
        <w:tc>
          <w:tcPr>
            <w:tcW w:w="1170" w:type="dxa"/>
            <w:tcBorders>
              <w:top w:val="nil"/>
              <w:left w:val="nil"/>
              <w:bottom w:val="single" w:sz="4" w:space="0" w:color="auto"/>
              <w:right w:val="single" w:sz="4" w:space="0" w:color="auto"/>
            </w:tcBorders>
            <w:shd w:val="clear" w:color="auto" w:fill="auto"/>
            <w:noWrap/>
            <w:vAlign w:val="center"/>
            <w:hideMark/>
          </w:tcPr>
          <w:p w14:paraId="2F6D63F2" w14:textId="77777777" w:rsidR="00FB6DE2" w:rsidRPr="00AA0FAC" w:rsidRDefault="00FB6DE2" w:rsidP="00FB6DE2">
            <w:pPr>
              <w:jc w:val="right"/>
              <w:rPr>
                <w:rFonts w:cs="Arial"/>
                <w:color w:val="000000"/>
                <w:sz w:val="22"/>
                <w:szCs w:val="22"/>
                <w:lang w:val="en-GB" w:eastAsia="en-GB"/>
              </w:rPr>
            </w:pPr>
            <w:r w:rsidRPr="00AA0FAC">
              <w:rPr>
                <w:rFonts w:cs="Arial"/>
                <w:color w:val="000000"/>
                <w:sz w:val="22"/>
                <w:szCs w:val="22"/>
                <w:lang w:val="en-GB" w:eastAsia="en-GB"/>
              </w:rPr>
              <w:t>100</w:t>
            </w:r>
          </w:p>
        </w:tc>
        <w:tc>
          <w:tcPr>
            <w:tcW w:w="900" w:type="dxa"/>
            <w:tcBorders>
              <w:top w:val="nil"/>
              <w:left w:val="single" w:sz="4" w:space="0" w:color="auto"/>
              <w:bottom w:val="single" w:sz="4" w:space="0" w:color="auto"/>
              <w:right w:val="nil"/>
            </w:tcBorders>
            <w:shd w:val="clear" w:color="auto" w:fill="auto"/>
            <w:noWrap/>
            <w:vAlign w:val="center"/>
          </w:tcPr>
          <w:p w14:paraId="129FFA3B" w14:textId="26A380C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16567</w:t>
            </w:r>
          </w:p>
        </w:tc>
        <w:tc>
          <w:tcPr>
            <w:tcW w:w="720" w:type="dxa"/>
            <w:tcBorders>
              <w:top w:val="nil"/>
              <w:left w:val="nil"/>
              <w:bottom w:val="single" w:sz="4" w:space="0" w:color="auto"/>
              <w:right w:val="nil"/>
            </w:tcBorders>
            <w:shd w:val="clear" w:color="auto" w:fill="auto"/>
            <w:noWrap/>
            <w:vAlign w:val="center"/>
          </w:tcPr>
          <w:p w14:paraId="1E4F6F92" w14:textId="062C1483"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2269</w:t>
            </w:r>
          </w:p>
        </w:tc>
        <w:tc>
          <w:tcPr>
            <w:tcW w:w="900" w:type="dxa"/>
            <w:tcBorders>
              <w:top w:val="nil"/>
              <w:left w:val="nil"/>
              <w:bottom w:val="single" w:sz="4" w:space="0" w:color="auto"/>
              <w:right w:val="nil"/>
            </w:tcBorders>
            <w:shd w:val="clear" w:color="auto" w:fill="auto"/>
            <w:noWrap/>
            <w:vAlign w:val="center"/>
          </w:tcPr>
          <w:p w14:paraId="6877E81D" w14:textId="1047E44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10910</w:t>
            </w:r>
          </w:p>
        </w:tc>
        <w:tc>
          <w:tcPr>
            <w:tcW w:w="990" w:type="dxa"/>
            <w:tcBorders>
              <w:top w:val="nil"/>
              <w:left w:val="nil"/>
              <w:bottom w:val="single" w:sz="4" w:space="0" w:color="auto"/>
              <w:right w:val="single" w:sz="4" w:space="0" w:color="auto"/>
            </w:tcBorders>
            <w:shd w:val="clear" w:color="auto" w:fill="auto"/>
            <w:noWrap/>
            <w:vAlign w:val="center"/>
          </w:tcPr>
          <w:p w14:paraId="5B108397" w14:textId="12113590"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20750</w:t>
            </w:r>
          </w:p>
        </w:tc>
        <w:tc>
          <w:tcPr>
            <w:tcW w:w="900" w:type="dxa"/>
            <w:tcBorders>
              <w:top w:val="nil"/>
              <w:left w:val="single" w:sz="4" w:space="0" w:color="auto"/>
              <w:bottom w:val="single" w:sz="4" w:space="0" w:color="auto"/>
              <w:right w:val="nil"/>
            </w:tcBorders>
            <w:shd w:val="clear" w:color="auto" w:fill="auto"/>
            <w:noWrap/>
            <w:vAlign w:val="center"/>
          </w:tcPr>
          <w:p w14:paraId="239516A4" w14:textId="7BF1DD5F"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14964</w:t>
            </w:r>
          </w:p>
        </w:tc>
        <w:tc>
          <w:tcPr>
            <w:tcW w:w="720" w:type="dxa"/>
            <w:tcBorders>
              <w:top w:val="nil"/>
              <w:left w:val="nil"/>
              <w:bottom w:val="single" w:sz="4" w:space="0" w:color="auto"/>
              <w:right w:val="nil"/>
            </w:tcBorders>
            <w:shd w:val="clear" w:color="auto" w:fill="auto"/>
            <w:noWrap/>
            <w:vAlign w:val="center"/>
          </w:tcPr>
          <w:p w14:paraId="299262CD" w14:textId="40ABCA5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2013</w:t>
            </w:r>
          </w:p>
        </w:tc>
        <w:tc>
          <w:tcPr>
            <w:tcW w:w="900" w:type="dxa"/>
            <w:tcBorders>
              <w:top w:val="nil"/>
              <w:left w:val="nil"/>
              <w:bottom w:val="single" w:sz="4" w:space="0" w:color="auto"/>
              <w:right w:val="nil"/>
            </w:tcBorders>
            <w:shd w:val="clear" w:color="auto" w:fill="auto"/>
            <w:noWrap/>
            <w:vAlign w:val="center"/>
          </w:tcPr>
          <w:p w14:paraId="6FE5286A" w14:textId="0F992995"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10016</w:t>
            </w:r>
          </w:p>
        </w:tc>
        <w:tc>
          <w:tcPr>
            <w:tcW w:w="844" w:type="dxa"/>
            <w:tcBorders>
              <w:top w:val="nil"/>
              <w:left w:val="nil"/>
              <w:bottom w:val="single" w:sz="4" w:space="0" w:color="auto"/>
              <w:right w:val="nil"/>
            </w:tcBorders>
            <w:shd w:val="clear" w:color="auto" w:fill="auto"/>
            <w:noWrap/>
            <w:vAlign w:val="center"/>
          </w:tcPr>
          <w:p w14:paraId="454C5176" w14:textId="127F32B8" w:rsidR="00FB6DE2" w:rsidRPr="00AA0FAC" w:rsidRDefault="00FB6DE2" w:rsidP="00FB6DE2">
            <w:pPr>
              <w:jc w:val="right"/>
              <w:rPr>
                <w:rFonts w:cs="Arial"/>
                <w:color w:val="000000"/>
                <w:sz w:val="22"/>
                <w:szCs w:val="22"/>
                <w:lang w:val="en-GB"/>
              </w:rPr>
            </w:pPr>
            <w:r w:rsidRPr="00AA0FAC">
              <w:rPr>
                <w:rFonts w:cs="Arial"/>
                <w:color w:val="000000"/>
                <w:sz w:val="22"/>
                <w:szCs w:val="22"/>
                <w:lang w:val="en-GB"/>
              </w:rPr>
              <w:t>18912</w:t>
            </w:r>
          </w:p>
        </w:tc>
      </w:tr>
    </w:tbl>
    <w:p w14:paraId="25B3EF68" w14:textId="13F46179" w:rsidR="00255414" w:rsidRDefault="00FB6DE2" w:rsidP="00E314E7">
      <w:pPr>
        <w:pStyle w:val="ANMTabFootnote"/>
        <w:spacing w:line="240" w:lineRule="auto"/>
      </w:pPr>
      <w:r>
        <w:rPr>
          <w:vertAlign w:val="superscript"/>
        </w:rPr>
        <w:t>a</w:t>
      </w:r>
      <w:r>
        <w:t>M</w:t>
      </w:r>
      <w:r w:rsidRPr="00E17A25">
        <w:t>inimum</w:t>
      </w:r>
    </w:p>
    <w:p w14:paraId="650BD388" w14:textId="4E6CF576" w:rsidR="00EB4687" w:rsidRDefault="00FB6DE2" w:rsidP="00E314E7">
      <w:pPr>
        <w:pStyle w:val="ANMTabFootnote"/>
        <w:spacing w:line="240" w:lineRule="auto"/>
      </w:pPr>
      <w:r>
        <w:rPr>
          <w:vertAlign w:val="superscript"/>
        </w:rPr>
        <w:t>b</w:t>
      </w:r>
      <w:r>
        <w:t>M</w:t>
      </w:r>
      <w:r w:rsidRPr="00E17A25">
        <w:t>aximum</w:t>
      </w:r>
    </w:p>
    <w:p w14:paraId="113B2266" w14:textId="1388A551" w:rsidR="006034FF" w:rsidRPr="00E17A25" w:rsidRDefault="00FB6DE2" w:rsidP="00E314E7">
      <w:pPr>
        <w:pStyle w:val="ANMTabFootnote"/>
        <w:spacing w:line="240" w:lineRule="auto"/>
        <w:rPr>
          <w:rFonts w:asciiTheme="minorHAnsi" w:eastAsiaTheme="minorHAnsi" w:hAnsiTheme="minorHAnsi" w:cstheme="minorHAnsi"/>
          <w:b/>
          <w:szCs w:val="20"/>
          <w:lang w:eastAsia="en-US"/>
        </w:rPr>
      </w:pPr>
      <w:r>
        <w:rPr>
          <w:vertAlign w:val="superscript"/>
        </w:rPr>
        <w:t>c</w:t>
      </w:r>
      <w:r>
        <w:t>B</w:t>
      </w:r>
      <w:r w:rsidRPr="00E17A25">
        <w:t xml:space="preserve">one </w:t>
      </w:r>
      <w:r w:rsidR="00B97DE3" w:rsidRPr="00E17A25">
        <w:t>mineral content</w:t>
      </w:r>
      <w:r w:rsidR="006034FF" w:rsidRPr="00E17A25">
        <w:rPr>
          <w:b/>
        </w:rPr>
        <w:br w:type="page"/>
      </w:r>
    </w:p>
    <w:p w14:paraId="22B20C40" w14:textId="6F871630" w:rsidR="00255414" w:rsidRPr="00397A50" w:rsidRDefault="00182521" w:rsidP="00397A50">
      <w:pPr>
        <w:pStyle w:val="ANMTabtitle"/>
        <w:spacing w:after="120" w:line="240" w:lineRule="auto"/>
        <w:rPr>
          <w:sz w:val="20"/>
          <w:szCs w:val="20"/>
        </w:rPr>
      </w:pPr>
      <w:r w:rsidRPr="00397A50">
        <w:rPr>
          <w:b/>
          <w:bCs/>
          <w:i w:val="0"/>
          <w:iCs/>
          <w:sz w:val="20"/>
          <w:szCs w:val="20"/>
        </w:rPr>
        <w:lastRenderedPageBreak/>
        <w:t>Table 2</w:t>
      </w:r>
      <w:r w:rsidR="00AF516D" w:rsidRPr="00397A50">
        <w:rPr>
          <w:b/>
          <w:bCs/>
          <w:i w:val="0"/>
          <w:iCs/>
          <w:sz w:val="20"/>
          <w:szCs w:val="20"/>
        </w:rPr>
        <w:t xml:space="preserve"> </w:t>
      </w:r>
      <w:r w:rsidR="00255414" w:rsidRPr="00397A50">
        <w:rPr>
          <w:sz w:val="20"/>
          <w:szCs w:val="20"/>
        </w:rPr>
        <w:t>Means and standard deviations of variables measured by DXA and determined by chemical analyses (or scales) and the results of Welch</w:t>
      </w:r>
      <w:r w:rsidR="00F72A03" w:rsidRPr="00397A50">
        <w:rPr>
          <w:sz w:val="20"/>
          <w:szCs w:val="20"/>
        </w:rPr>
        <w:t>’s</w:t>
      </w:r>
      <w:r w:rsidR="00255414" w:rsidRPr="00397A50">
        <w:rPr>
          <w:sz w:val="20"/>
          <w:szCs w:val="20"/>
        </w:rPr>
        <w:t xml:space="preserve"> two-sample t-test comparing DXA and chemical values</w:t>
      </w:r>
      <w:r w:rsidR="00AF516D" w:rsidRPr="00397A50">
        <w:rPr>
          <w:sz w:val="20"/>
          <w:szCs w:val="20"/>
        </w:rPr>
        <w:t xml:space="preserve"> in </w:t>
      </w:r>
      <w:r w:rsidR="00DD6020" w:rsidRPr="00397A50">
        <w:rPr>
          <w:sz w:val="20"/>
          <w:szCs w:val="20"/>
        </w:rPr>
        <w:t>growing</w:t>
      </w:r>
      <w:r w:rsidR="00AF516D" w:rsidRPr="00397A50">
        <w:rPr>
          <w:sz w:val="20"/>
          <w:szCs w:val="20"/>
        </w:rPr>
        <w:t xml:space="preserve"> pigs</w:t>
      </w:r>
    </w:p>
    <w:tbl>
      <w:tblPr>
        <w:tblW w:w="5843" w:type="pct"/>
        <w:jc w:val="center"/>
        <w:tblLook w:val="04A0" w:firstRow="1" w:lastRow="0" w:firstColumn="1" w:lastColumn="0" w:noHBand="0" w:noVBand="1"/>
      </w:tblPr>
      <w:tblGrid>
        <w:gridCol w:w="536"/>
        <w:gridCol w:w="1345"/>
        <w:gridCol w:w="1796"/>
        <w:gridCol w:w="1928"/>
        <w:gridCol w:w="1683"/>
        <w:gridCol w:w="660"/>
        <w:gridCol w:w="843"/>
        <w:gridCol w:w="912"/>
        <w:gridCol w:w="896"/>
      </w:tblGrid>
      <w:tr w:rsidR="00130CB2" w:rsidRPr="00130CB2" w14:paraId="09F04C40" w14:textId="77777777" w:rsidTr="00D81B64">
        <w:trPr>
          <w:trHeight w:val="280"/>
          <w:jc w:val="center"/>
        </w:trPr>
        <w:tc>
          <w:tcPr>
            <w:tcW w:w="255" w:type="pct"/>
            <w:tcBorders>
              <w:top w:val="nil"/>
              <w:left w:val="nil"/>
              <w:bottom w:val="single" w:sz="4" w:space="0" w:color="auto"/>
              <w:right w:val="nil"/>
            </w:tcBorders>
            <w:vAlign w:val="center"/>
          </w:tcPr>
          <w:p w14:paraId="37E02F9F" w14:textId="77777777" w:rsidR="007B7B7F" w:rsidRPr="00130CB2" w:rsidRDefault="007B7B7F">
            <w:pPr>
              <w:overflowPunct/>
              <w:autoSpaceDE/>
              <w:adjustRightInd/>
              <w:spacing w:line="256" w:lineRule="auto"/>
              <w:rPr>
                <w:rFonts w:cs="Arial"/>
                <w:b/>
                <w:color w:val="000000"/>
                <w:sz w:val="22"/>
                <w:szCs w:val="22"/>
                <w:lang w:val="en-GB" w:eastAsia="en-GB"/>
              </w:rPr>
            </w:pPr>
          </w:p>
        </w:tc>
        <w:tc>
          <w:tcPr>
            <w:tcW w:w="637" w:type="pct"/>
            <w:tcBorders>
              <w:top w:val="nil"/>
              <w:left w:val="nil"/>
              <w:bottom w:val="single" w:sz="4" w:space="0" w:color="auto"/>
              <w:right w:val="nil"/>
            </w:tcBorders>
            <w:noWrap/>
            <w:vAlign w:val="center"/>
            <w:hideMark/>
          </w:tcPr>
          <w:p w14:paraId="2E8FC1BA" w14:textId="6EA60078" w:rsidR="007B7B7F" w:rsidRPr="00130CB2" w:rsidRDefault="00D81B64">
            <w:pPr>
              <w:overflowPunct/>
              <w:autoSpaceDE/>
              <w:adjustRightInd/>
              <w:spacing w:line="256" w:lineRule="auto"/>
              <w:rPr>
                <w:rFonts w:cs="Arial"/>
                <w:b/>
                <w:color w:val="000000"/>
                <w:sz w:val="22"/>
                <w:szCs w:val="22"/>
                <w:lang w:val="en-GB" w:eastAsia="en-GB"/>
              </w:rPr>
            </w:pPr>
            <w:r>
              <w:rPr>
                <w:rFonts w:cs="Arial"/>
                <w:b/>
                <w:color w:val="000000"/>
                <w:sz w:val="22"/>
                <w:szCs w:val="22"/>
                <w:lang w:val="en-GB" w:eastAsia="en-GB"/>
              </w:rPr>
              <w:t>I</w:t>
            </w:r>
            <w:r w:rsidR="007B7B7F" w:rsidRPr="00130CB2">
              <w:rPr>
                <w:rFonts w:cs="Arial"/>
                <w:b/>
                <w:color w:val="000000"/>
                <w:sz w:val="22"/>
                <w:szCs w:val="22"/>
                <w:lang w:val="en-GB" w:eastAsia="en-GB"/>
              </w:rPr>
              <w:t>tem DXA</w:t>
            </w:r>
          </w:p>
        </w:tc>
        <w:tc>
          <w:tcPr>
            <w:tcW w:w="849" w:type="pct"/>
            <w:tcBorders>
              <w:top w:val="nil"/>
              <w:left w:val="nil"/>
              <w:bottom w:val="single" w:sz="4" w:space="0" w:color="auto"/>
              <w:right w:val="nil"/>
            </w:tcBorders>
            <w:vAlign w:val="center"/>
            <w:hideMark/>
          </w:tcPr>
          <w:p w14:paraId="5C07C3AD" w14:textId="7D4F4F7E" w:rsidR="007B7B7F" w:rsidRPr="00130CB2" w:rsidRDefault="00D81B64">
            <w:pPr>
              <w:overflowPunct/>
              <w:autoSpaceDE/>
              <w:adjustRightInd/>
              <w:spacing w:line="256" w:lineRule="auto"/>
              <w:rPr>
                <w:rFonts w:cs="Arial"/>
                <w:b/>
                <w:color w:val="000000"/>
                <w:sz w:val="22"/>
                <w:szCs w:val="22"/>
                <w:lang w:val="en-GB" w:eastAsia="en-GB"/>
              </w:rPr>
            </w:pPr>
            <w:r>
              <w:rPr>
                <w:rFonts w:cs="Arial"/>
                <w:b/>
                <w:color w:val="000000"/>
                <w:sz w:val="22"/>
                <w:szCs w:val="22"/>
                <w:lang w:val="en-GB" w:eastAsia="en-GB"/>
              </w:rPr>
              <w:t>I</w:t>
            </w:r>
            <w:r w:rsidR="007B7B7F" w:rsidRPr="00130CB2">
              <w:rPr>
                <w:rFonts w:cs="Arial"/>
                <w:b/>
                <w:color w:val="000000"/>
                <w:sz w:val="22"/>
                <w:szCs w:val="22"/>
                <w:lang w:val="en-GB" w:eastAsia="en-GB"/>
              </w:rPr>
              <w:t xml:space="preserve">tem </w:t>
            </w:r>
            <w:r>
              <w:rPr>
                <w:rFonts w:cs="Arial"/>
                <w:b/>
                <w:color w:val="000000"/>
                <w:sz w:val="22"/>
                <w:szCs w:val="22"/>
                <w:lang w:val="en-GB" w:eastAsia="en-GB"/>
              </w:rPr>
              <w:t>C</w:t>
            </w:r>
            <w:r w:rsidR="007B7B7F" w:rsidRPr="00130CB2">
              <w:rPr>
                <w:rFonts w:cs="Arial"/>
                <w:b/>
                <w:color w:val="000000"/>
                <w:sz w:val="22"/>
                <w:szCs w:val="22"/>
                <w:lang w:val="en-GB" w:eastAsia="en-GB"/>
              </w:rPr>
              <w:t>hemical</w:t>
            </w:r>
          </w:p>
        </w:tc>
        <w:tc>
          <w:tcPr>
            <w:tcW w:w="911" w:type="pct"/>
            <w:tcBorders>
              <w:top w:val="nil"/>
              <w:left w:val="nil"/>
              <w:bottom w:val="single" w:sz="4" w:space="0" w:color="auto"/>
              <w:right w:val="nil"/>
            </w:tcBorders>
            <w:noWrap/>
            <w:vAlign w:val="center"/>
            <w:hideMark/>
          </w:tcPr>
          <w:p w14:paraId="30EAAC26" w14:textId="77777777" w:rsidR="007B7B7F" w:rsidRPr="00130CB2" w:rsidRDefault="007B7B7F" w:rsidP="00D81B64">
            <w:pPr>
              <w:overflowPunct/>
              <w:autoSpaceDE/>
              <w:adjustRightInd/>
              <w:spacing w:line="256" w:lineRule="auto"/>
              <w:jc w:val="center"/>
              <w:rPr>
                <w:rFonts w:cs="Arial"/>
                <w:b/>
                <w:color w:val="000000"/>
                <w:sz w:val="22"/>
                <w:szCs w:val="22"/>
                <w:lang w:val="en-GB" w:eastAsia="en-GB"/>
              </w:rPr>
            </w:pPr>
            <w:r w:rsidRPr="00130CB2">
              <w:rPr>
                <w:rFonts w:cs="Arial"/>
                <w:b/>
                <w:color w:val="000000"/>
                <w:sz w:val="22"/>
                <w:szCs w:val="22"/>
                <w:lang w:val="en-GB" w:eastAsia="en-GB"/>
              </w:rPr>
              <w:t>DXA [g]</w:t>
            </w:r>
          </w:p>
        </w:tc>
        <w:tc>
          <w:tcPr>
            <w:tcW w:w="794" w:type="pct"/>
            <w:tcBorders>
              <w:top w:val="nil"/>
              <w:left w:val="nil"/>
              <w:bottom w:val="single" w:sz="4" w:space="0" w:color="auto"/>
              <w:right w:val="nil"/>
            </w:tcBorders>
            <w:noWrap/>
            <w:vAlign w:val="center"/>
            <w:hideMark/>
          </w:tcPr>
          <w:p w14:paraId="35DB01A7" w14:textId="66A97D26" w:rsidR="007B7B7F" w:rsidRPr="00130CB2" w:rsidRDefault="00D81B64" w:rsidP="00D81B64">
            <w:pPr>
              <w:overflowPunct/>
              <w:autoSpaceDE/>
              <w:adjustRightInd/>
              <w:spacing w:line="256" w:lineRule="auto"/>
              <w:jc w:val="center"/>
              <w:rPr>
                <w:rFonts w:cs="Arial"/>
                <w:b/>
                <w:color w:val="000000"/>
                <w:sz w:val="22"/>
                <w:szCs w:val="22"/>
                <w:lang w:val="en-GB" w:eastAsia="en-GB"/>
              </w:rPr>
            </w:pPr>
            <w:r>
              <w:rPr>
                <w:rFonts w:cs="Arial"/>
                <w:b/>
                <w:color w:val="000000"/>
                <w:sz w:val="22"/>
                <w:szCs w:val="22"/>
                <w:lang w:val="en-GB" w:eastAsia="en-GB"/>
              </w:rPr>
              <w:t>C</w:t>
            </w:r>
            <w:r w:rsidR="007B7B7F" w:rsidRPr="00130CB2">
              <w:rPr>
                <w:rFonts w:cs="Arial"/>
                <w:b/>
                <w:color w:val="000000"/>
                <w:sz w:val="22"/>
                <w:szCs w:val="22"/>
                <w:lang w:val="en-GB" w:eastAsia="en-GB"/>
              </w:rPr>
              <w:t>hemical [g]</w:t>
            </w:r>
          </w:p>
        </w:tc>
        <w:tc>
          <w:tcPr>
            <w:tcW w:w="313" w:type="pct"/>
            <w:tcBorders>
              <w:top w:val="nil"/>
              <w:left w:val="nil"/>
              <w:bottom w:val="single" w:sz="4" w:space="0" w:color="auto"/>
              <w:right w:val="nil"/>
            </w:tcBorders>
            <w:noWrap/>
            <w:vAlign w:val="center"/>
            <w:hideMark/>
          </w:tcPr>
          <w:p w14:paraId="2DDB20F6" w14:textId="663C6D65" w:rsidR="007B7B7F" w:rsidRPr="00130CB2" w:rsidRDefault="007B7B7F" w:rsidP="00DD6020">
            <w:pPr>
              <w:overflowPunct/>
              <w:autoSpaceDE/>
              <w:adjustRightInd/>
              <w:spacing w:line="256" w:lineRule="auto"/>
              <w:jc w:val="center"/>
              <w:rPr>
                <w:rFonts w:cs="Arial"/>
                <w:b/>
                <w:color w:val="000000"/>
                <w:sz w:val="22"/>
                <w:szCs w:val="22"/>
                <w:lang w:val="en-GB" w:eastAsia="en-GB"/>
              </w:rPr>
            </w:pPr>
            <w:r w:rsidRPr="00130CB2">
              <w:rPr>
                <w:rFonts w:cs="Arial"/>
                <w:b/>
                <w:color w:val="000000"/>
                <w:sz w:val="22"/>
                <w:szCs w:val="22"/>
                <w:lang w:val="en-GB" w:eastAsia="en-GB"/>
              </w:rPr>
              <w:t>Δ%</w:t>
            </w:r>
            <w:r w:rsidR="00DD6020">
              <w:rPr>
                <w:rFonts w:cs="Arial"/>
                <w:b/>
                <w:color w:val="000000"/>
                <w:sz w:val="22"/>
                <w:szCs w:val="22"/>
                <w:vertAlign w:val="superscript"/>
                <w:lang w:val="en-GB" w:eastAsia="en-GB"/>
              </w:rPr>
              <w:t>a</w:t>
            </w:r>
          </w:p>
        </w:tc>
        <w:tc>
          <w:tcPr>
            <w:tcW w:w="399" w:type="pct"/>
            <w:tcBorders>
              <w:top w:val="nil"/>
              <w:left w:val="nil"/>
              <w:bottom w:val="single" w:sz="4" w:space="0" w:color="auto"/>
              <w:right w:val="nil"/>
            </w:tcBorders>
            <w:noWrap/>
            <w:vAlign w:val="center"/>
            <w:hideMark/>
          </w:tcPr>
          <w:p w14:paraId="4A8C472C" w14:textId="53DFEE93" w:rsidR="007B7B7F" w:rsidRPr="00130CB2" w:rsidRDefault="00DD6020" w:rsidP="00DD6020">
            <w:pPr>
              <w:overflowPunct/>
              <w:autoSpaceDE/>
              <w:adjustRightInd/>
              <w:spacing w:line="256" w:lineRule="auto"/>
              <w:jc w:val="center"/>
              <w:rPr>
                <w:rFonts w:cs="Arial"/>
                <w:b/>
                <w:color w:val="000000"/>
                <w:sz w:val="22"/>
                <w:szCs w:val="22"/>
                <w:lang w:val="en-GB" w:eastAsia="en-GB"/>
              </w:rPr>
            </w:pPr>
            <w:r w:rsidRPr="00130CB2">
              <w:rPr>
                <w:rFonts w:cs="Arial"/>
                <w:b/>
                <w:color w:val="000000"/>
                <w:sz w:val="22"/>
                <w:szCs w:val="22"/>
                <w:lang w:val="en-GB" w:eastAsia="en-GB"/>
              </w:rPr>
              <w:t>t</w:t>
            </w:r>
            <w:r>
              <w:rPr>
                <w:rFonts w:cs="Arial"/>
                <w:b/>
                <w:color w:val="000000"/>
                <w:sz w:val="22"/>
                <w:szCs w:val="22"/>
                <w:vertAlign w:val="superscript"/>
                <w:lang w:val="en-GB" w:eastAsia="en-GB"/>
              </w:rPr>
              <w:t>b</w:t>
            </w:r>
          </w:p>
        </w:tc>
        <w:tc>
          <w:tcPr>
            <w:tcW w:w="419" w:type="pct"/>
            <w:tcBorders>
              <w:top w:val="nil"/>
              <w:left w:val="nil"/>
              <w:bottom w:val="single" w:sz="4" w:space="0" w:color="auto"/>
              <w:right w:val="nil"/>
            </w:tcBorders>
            <w:noWrap/>
            <w:vAlign w:val="center"/>
            <w:hideMark/>
          </w:tcPr>
          <w:p w14:paraId="0293399B" w14:textId="77777777" w:rsidR="007B7B7F" w:rsidRPr="00130CB2" w:rsidRDefault="007B7B7F" w:rsidP="00D81B64">
            <w:pPr>
              <w:overflowPunct/>
              <w:autoSpaceDE/>
              <w:adjustRightInd/>
              <w:spacing w:line="256" w:lineRule="auto"/>
              <w:jc w:val="center"/>
              <w:rPr>
                <w:rFonts w:cs="Arial"/>
                <w:b/>
                <w:color w:val="000000"/>
                <w:sz w:val="22"/>
                <w:szCs w:val="22"/>
                <w:lang w:val="en-GB" w:eastAsia="en-GB"/>
              </w:rPr>
            </w:pPr>
            <w:r w:rsidRPr="00130CB2">
              <w:rPr>
                <w:rFonts w:cs="Arial"/>
                <w:b/>
                <w:color w:val="000000"/>
                <w:sz w:val="22"/>
                <w:szCs w:val="22"/>
                <w:lang w:val="en-GB" w:eastAsia="en-GB"/>
              </w:rPr>
              <w:t>df</w:t>
            </w:r>
          </w:p>
        </w:tc>
        <w:tc>
          <w:tcPr>
            <w:tcW w:w="423" w:type="pct"/>
            <w:tcBorders>
              <w:top w:val="nil"/>
              <w:left w:val="nil"/>
              <w:bottom w:val="single" w:sz="4" w:space="0" w:color="auto"/>
              <w:right w:val="nil"/>
            </w:tcBorders>
            <w:noWrap/>
            <w:vAlign w:val="center"/>
            <w:hideMark/>
          </w:tcPr>
          <w:p w14:paraId="6515A1E2" w14:textId="656BB27D" w:rsidR="007B7B7F" w:rsidRPr="00130CB2" w:rsidRDefault="00255414" w:rsidP="00D81B64">
            <w:pPr>
              <w:overflowPunct/>
              <w:autoSpaceDE/>
              <w:adjustRightInd/>
              <w:spacing w:line="256" w:lineRule="auto"/>
              <w:jc w:val="center"/>
              <w:rPr>
                <w:rFonts w:cs="Arial"/>
                <w:b/>
                <w:i/>
                <w:color w:val="000000"/>
                <w:sz w:val="22"/>
                <w:szCs w:val="22"/>
                <w:lang w:val="en-GB" w:eastAsia="en-GB"/>
              </w:rPr>
            </w:pPr>
            <w:r w:rsidRPr="00130CB2">
              <w:rPr>
                <w:rFonts w:cs="Arial"/>
                <w:b/>
                <w:i/>
                <w:color w:val="000000"/>
                <w:sz w:val="22"/>
                <w:szCs w:val="22"/>
                <w:lang w:val="en-GB" w:eastAsia="en-GB"/>
              </w:rPr>
              <w:t>P</w:t>
            </w:r>
          </w:p>
        </w:tc>
      </w:tr>
      <w:tr w:rsidR="00130CB2" w:rsidRPr="00130CB2" w14:paraId="48791B8C" w14:textId="77777777" w:rsidTr="00D81B64">
        <w:trPr>
          <w:trHeight w:val="280"/>
          <w:jc w:val="center"/>
        </w:trPr>
        <w:tc>
          <w:tcPr>
            <w:tcW w:w="255" w:type="pct"/>
            <w:vMerge w:val="restart"/>
            <w:tcBorders>
              <w:top w:val="single" w:sz="4" w:space="0" w:color="auto"/>
              <w:left w:val="nil"/>
              <w:bottom w:val="single" w:sz="4" w:space="0" w:color="auto"/>
              <w:right w:val="nil"/>
            </w:tcBorders>
            <w:textDirection w:val="btLr"/>
            <w:hideMark/>
          </w:tcPr>
          <w:p w14:paraId="62A9E201" w14:textId="11D2D393" w:rsidR="0049586D" w:rsidRPr="00130CB2" w:rsidRDefault="00D81B64" w:rsidP="0049586D">
            <w:pPr>
              <w:spacing w:line="256" w:lineRule="auto"/>
              <w:ind w:left="113" w:right="113"/>
              <w:jc w:val="center"/>
              <w:rPr>
                <w:rFonts w:cs="Arial"/>
                <w:color w:val="000000"/>
                <w:sz w:val="22"/>
                <w:szCs w:val="22"/>
                <w:lang w:val="en-GB" w:eastAsia="en-GB"/>
              </w:rPr>
            </w:pPr>
            <w:r>
              <w:rPr>
                <w:rFonts w:cs="Arial"/>
                <w:color w:val="000000"/>
                <w:sz w:val="22"/>
                <w:szCs w:val="22"/>
                <w:lang w:val="en-GB" w:eastAsia="en-GB"/>
              </w:rPr>
              <w:t>E</w:t>
            </w:r>
            <w:r w:rsidR="0049586D" w:rsidRPr="00130CB2">
              <w:rPr>
                <w:rFonts w:cs="Arial"/>
                <w:color w:val="000000"/>
                <w:sz w:val="22"/>
                <w:szCs w:val="22"/>
                <w:lang w:val="en-GB" w:eastAsia="en-GB"/>
              </w:rPr>
              <w:t xml:space="preserve">mpty </w:t>
            </w:r>
            <w:r>
              <w:rPr>
                <w:rFonts w:cs="Arial"/>
                <w:color w:val="000000"/>
                <w:sz w:val="22"/>
                <w:szCs w:val="22"/>
                <w:lang w:val="en-GB" w:eastAsia="en-GB"/>
              </w:rPr>
              <w:t>B</w:t>
            </w:r>
            <w:r w:rsidR="0049586D" w:rsidRPr="00130CB2">
              <w:rPr>
                <w:rFonts w:cs="Arial"/>
                <w:color w:val="000000"/>
                <w:sz w:val="22"/>
                <w:szCs w:val="22"/>
                <w:lang w:val="en-GB" w:eastAsia="en-GB"/>
              </w:rPr>
              <w:t>ody</w:t>
            </w:r>
          </w:p>
        </w:tc>
        <w:tc>
          <w:tcPr>
            <w:tcW w:w="637" w:type="pct"/>
            <w:tcBorders>
              <w:top w:val="single" w:sz="4" w:space="0" w:color="auto"/>
              <w:left w:val="nil"/>
              <w:bottom w:val="nil"/>
              <w:right w:val="nil"/>
            </w:tcBorders>
            <w:noWrap/>
            <w:vAlign w:val="center"/>
            <w:hideMark/>
          </w:tcPr>
          <w:p w14:paraId="2A502764" w14:textId="04E2F5D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T</w:t>
            </w:r>
            <w:r w:rsidR="0049586D" w:rsidRPr="00130CB2">
              <w:rPr>
                <w:rFonts w:cs="Arial"/>
                <w:color w:val="000000"/>
                <w:sz w:val="22"/>
                <w:szCs w:val="22"/>
                <w:lang w:val="en-GB" w:eastAsia="en-GB"/>
              </w:rPr>
              <w:t xml:space="preserve">otal </w:t>
            </w:r>
            <w:r>
              <w:rPr>
                <w:rFonts w:cs="Arial"/>
                <w:color w:val="000000"/>
                <w:sz w:val="22"/>
                <w:szCs w:val="22"/>
                <w:lang w:val="en-GB" w:eastAsia="en-GB"/>
              </w:rPr>
              <w:t>m</w:t>
            </w:r>
            <w:r w:rsidR="0049586D" w:rsidRPr="00130CB2">
              <w:rPr>
                <w:rFonts w:cs="Arial"/>
                <w:color w:val="000000"/>
                <w:sz w:val="22"/>
                <w:szCs w:val="22"/>
                <w:lang w:val="en-GB" w:eastAsia="en-GB"/>
              </w:rPr>
              <w:t>ass</w:t>
            </w:r>
          </w:p>
        </w:tc>
        <w:tc>
          <w:tcPr>
            <w:tcW w:w="849" w:type="pct"/>
            <w:tcBorders>
              <w:top w:val="single" w:sz="4" w:space="0" w:color="auto"/>
              <w:left w:val="nil"/>
              <w:bottom w:val="nil"/>
              <w:right w:val="nil"/>
            </w:tcBorders>
            <w:vAlign w:val="center"/>
            <w:hideMark/>
          </w:tcPr>
          <w:p w14:paraId="6003F7CD" w14:textId="62BE420F" w:rsidR="0049586D" w:rsidRPr="00DD6020" w:rsidRDefault="00DD6020" w:rsidP="0049586D">
            <w:pPr>
              <w:overflowPunct/>
              <w:autoSpaceDE/>
              <w:adjustRightInd/>
              <w:spacing w:line="256" w:lineRule="auto"/>
              <w:rPr>
                <w:rFonts w:cs="Arial"/>
                <w:color w:val="000000"/>
                <w:sz w:val="22"/>
                <w:szCs w:val="22"/>
                <w:lang w:val="en-GB" w:eastAsia="en-GB"/>
              </w:rPr>
            </w:pPr>
            <w:r w:rsidRPr="00DD6020">
              <w:rPr>
                <w:rFonts w:cs="Arial"/>
                <w:color w:val="000000"/>
                <w:sz w:val="22"/>
                <w:szCs w:val="22"/>
                <w:lang w:val="en-GB" w:eastAsia="en-GB"/>
              </w:rPr>
              <w:t>EBW</w:t>
            </w:r>
            <w:r w:rsidRPr="00DD6020">
              <w:rPr>
                <w:rFonts w:cs="Arial"/>
                <w:color w:val="000000"/>
                <w:sz w:val="22"/>
                <w:szCs w:val="22"/>
                <w:vertAlign w:val="subscript"/>
                <w:lang w:val="en-GB" w:eastAsia="en-GB"/>
              </w:rPr>
              <w:t>-3</w:t>
            </w:r>
          </w:p>
        </w:tc>
        <w:tc>
          <w:tcPr>
            <w:tcW w:w="911" w:type="pct"/>
            <w:tcBorders>
              <w:top w:val="single" w:sz="4" w:space="0" w:color="auto"/>
              <w:left w:val="nil"/>
              <w:bottom w:val="nil"/>
              <w:right w:val="nil"/>
            </w:tcBorders>
            <w:noWrap/>
            <w:vAlign w:val="center"/>
            <w:hideMark/>
          </w:tcPr>
          <w:p w14:paraId="13465076" w14:textId="1C101D9F" w:rsidR="0049586D" w:rsidRPr="00130CB2" w:rsidRDefault="0049586D" w:rsidP="00D81B64">
            <w:pPr>
              <w:overflowPunct/>
              <w:autoSpaceDE/>
              <w:adjustRightInd/>
              <w:spacing w:line="256" w:lineRule="auto"/>
              <w:jc w:val="center"/>
              <w:rPr>
                <w:rFonts w:cs="Arial"/>
                <w:color w:val="000000"/>
                <w:sz w:val="22"/>
                <w:szCs w:val="22"/>
                <w:lang w:val="en-GB" w:eastAsia="en-GB"/>
              </w:rPr>
            </w:pPr>
            <w:r w:rsidRPr="00130CB2">
              <w:rPr>
                <w:rFonts w:cs="Arial"/>
                <w:color w:val="000000"/>
                <w:sz w:val="22"/>
                <w:szCs w:val="22"/>
                <w:lang w:val="en-GB"/>
              </w:rPr>
              <w:t>79587 ± 27838</w:t>
            </w:r>
          </w:p>
        </w:tc>
        <w:tc>
          <w:tcPr>
            <w:tcW w:w="794" w:type="pct"/>
            <w:tcBorders>
              <w:top w:val="single" w:sz="4" w:space="0" w:color="auto"/>
              <w:left w:val="nil"/>
              <w:bottom w:val="nil"/>
              <w:right w:val="nil"/>
            </w:tcBorders>
            <w:noWrap/>
            <w:vAlign w:val="center"/>
            <w:hideMark/>
          </w:tcPr>
          <w:p w14:paraId="0B89824E" w14:textId="748BC4CB"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78482 ± 27504</w:t>
            </w:r>
          </w:p>
        </w:tc>
        <w:tc>
          <w:tcPr>
            <w:tcW w:w="313" w:type="pct"/>
            <w:tcBorders>
              <w:top w:val="single" w:sz="4" w:space="0" w:color="auto"/>
              <w:left w:val="nil"/>
              <w:bottom w:val="nil"/>
              <w:right w:val="nil"/>
            </w:tcBorders>
            <w:noWrap/>
            <w:vAlign w:val="center"/>
            <w:hideMark/>
          </w:tcPr>
          <w:p w14:paraId="3558B018" w14:textId="5A07B67D"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1</w:t>
            </w:r>
          </w:p>
        </w:tc>
        <w:tc>
          <w:tcPr>
            <w:tcW w:w="399" w:type="pct"/>
            <w:tcBorders>
              <w:top w:val="single" w:sz="4" w:space="0" w:color="auto"/>
              <w:left w:val="nil"/>
              <w:bottom w:val="nil"/>
              <w:right w:val="nil"/>
            </w:tcBorders>
            <w:noWrap/>
            <w:vAlign w:val="center"/>
            <w:hideMark/>
          </w:tcPr>
          <w:p w14:paraId="266866AE" w14:textId="518F4A9E"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0.22</w:t>
            </w:r>
          </w:p>
        </w:tc>
        <w:tc>
          <w:tcPr>
            <w:tcW w:w="419" w:type="pct"/>
            <w:tcBorders>
              <w:top w:val="single" w:sz="4" w:space="0" w:color="auto"/>
              <w:left w:val="nil"/>
              <w:bottom w:val="nil"/>
              <w:right w:val="nil"/>
            </w:tcBorders>
            <w:noWrap/>
            <w:vAlign w:val="center"/>
            <w:hideMark/>
          </w:tcPr>
          <w:p w14:paraId="0E37F283" w14:textId="6FE67408"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119.98</w:t>
            </w:r>
          </w:p>
        </w:tc>
        <w:tc>
          <w:tcPr>
            <w:tcW w:w="423" w:type="pct"/>
            <w:tcBorders>
              <w:top w:val="single" w:sz="4" w:space="0" w:color="auto"/>
              <w:left w:val="nil"/>
              <w:bottom w:val="nil"/>
              <w:right w:val="nil"/>
            </w:tcBorders>
            <w:noWrap/>
            <w:vAlign w:val="center"/>
            <w:hideMark/>
          </w:tcPr>
          <w:p w14:paraId="135F4224" w14:textId="1501FA3D"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0.826</w:t>
            </w:r>
          </w:p>
        </w:tc>
      </w:tr>
      <w:tr w:rsidR="00130CB2" w:rsidRPr="00130CB2" w14:paraId="6C96BA04"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692293BD"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6E8A973E" w14:textId="69770EC7" w:rsidR="0049586D" w:rsidRPr="00130CB2" w:rsidRDefault="00DD6020" w:rsidP="00DD6020">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BMC</w:t>
            </w:r>
            <w:r>
              <w:rPr>
                <w:rFonts w:cs="Arial"/>
                <w:color w:val="000000"/>
                <w:sz w:val="22"/>
                <w:szCs w:val="22"/>
                <w:vertAlign w:val="superscript"/>
                <w:lang w:val="en-GB" w:eastAsia="en-GB"/>
              </w:rPr>
              <w:t>c</w:t>
            </w:r>
          </w:p>
        </w:tc>
        <w:tc>
          <w:tcPr>
            <w:tcW w:w="849" w:type="pct"/>
            <w:vAlign w:val="center"/>
            <w:hideMark/>
          </w:tcPr>
          <w:p w14:paraId="55D920B4" w14:textId="0FB326F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A</w:t>
            </w:r>
            <w:r w:rsidR="0049586D" w:rsidRPr="00130CB2">
              <w:rPr>
                <w:rFonts w:cs="Arial"/>
                <w:color w:val="000000"/>
                <w:sz w:val="22"/>
                <w:szCs w:val="22"/>
                <w:lang w:val="en-GB" w:eastAsia="en-GB"/>
              </w:rPr>
              <w:t>sh</w:t>
            </w:r>
          </w:p>
        </w:tc>
        <w:tc>
          <w:tcPr>
            <w:tcW w:w="911" w:type="pct"/>
            <w:noWrap/>
            <w:vAlign w:val="center"/>
            <w:hideMark/>
          </w:tcPr>
          <w:p w14:paraId="05C88AE9" w14:textId="2B8D9356"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1877 ± 680</w:t>
            </w:r>
          </w:p>
        </w:tc>
        <w:tc>
          <w:tcPr>
            <w:tcW w:w="794" w:type="pct"/>
            <w:noWrap/>
            <w:vAlign w:val="center"/>
            <w:hideMark/>
          </w:tcPr>
          <w:p w14:paraId="7985C73C" w14:textId="25C5FDBD"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2513 ± 954</w:t>
            </w:r>
          </w:p>
        </w:tc>
        <w:tc>
          <w:tcPr>
            <w:tcW w:w="313" w:type="pct"/>
            <w:noWrap/>
            <w:vAlign w:val="center"/>
            <w:hideMark/>
          </w:tcPr>
          <w:p w14:paraId="1C394AA6" w14:textId="79966757" w:rsidR="0049586D" w:rsidRPr="00130CB2" w:rsidRDefault="00E22E95" w:rsidP="0049586D">
            <w:pPr>
              <w:spacing w:line="256" w:lineRule="auto"/>
              <w:jc w:val="right"/>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34</w:t>
            </w:r>
          </w:p>
        </w:tc>
        <w:tc>
          <w:tcPr>
            <w:tcW w:w="399" w:type="pct"/>
            <w:noWrap/>
            <w:vAlign w:val="center"/>
            <w:hideMark/>
          </w:tcPr>
          <w:p w14:paraId="5CF193E6" w14:textId="0C8E62BA" w:rsidR="0049586D" w:rsidRPr="00130CB2" w:rsidRDefault="00E22E95"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4.22</w:t>
            </w:r>
          </w:p>
        </w:tc>
        <w:tc>
          <w:tcPr>
            <w:tcW w:w="419" w:type="pct"/>
            <w:noWrap/>
            <w:vAlign w:val="center"/>
            <w:hideMark/>
          </w:tcPr>
          <w:p w14:paraId="3AC3D757" w14:textId="05162E1F"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108.47</w:t>
            </w:r>
          </w:p>
        </w:tc>
        <w:tc>
          <w:tcPr>
            <w:tcW w:w="423" w:type="pct"/>
            <w:noWrap/>
            <w:vAlign w:val="center"/>
            <w:hideMark/>
          </w:tcPr>
          <w:p w14:paraId="0628F6F5" w14:textId="3561A943"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&lt;0.001</w:t>
            </w:r>
          </w:p>
        </w:tc>
      </w:tr>
      <w:tr w:rsidR="00130CB2" w:rsidRPr="00130CB2" w14:paraId="59251F0B"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6D6B2150"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41E9EFA0" w14:textId="6CD08C2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ean</w:t>
            </w:r>
          </w:p>
        </w:tc>
        <w:tc>
          <w:tcPr>
            <w:tcW w:w="849" w:type="pct"/>
            <w:vAlign w:val="center"/>
            <w:hideMark/>
          </w:tcPr>
          <w:p w14:paraId="469AA6D0" w14:textId="77777777" w:rsidR="0049586D" w:rsidRPr="00130CB2" w:rsidRDefault="0049586D" w:rsidP="0049586D">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CP</w:t>
            </w:r>
          </w:p>
        </w:tc>
        <w:tc>
          <w:tcPr>
            <w:tcW w:w="911" w:type="pct"/>
            <w:noWrap/>
            <w:vAlign w:val="center"/>
            <w:hideMark/>
          </w:tcPr>
          <w:p w14:paraId="35FE63A9" w14:textId="7195880E"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67537 ± 22844</w:t>
            </w:r>
          </w:p>
        </w:tc>
        <w:tc>
          <w:tcPr>
            <w:tcW w:w="794" w:type="pct"/>
            <w:noWrap/>
            <w:vAlign w:val="center"/>
            <w:hideMark/>
          </w:tcPr>
          <w:p w14:paraId="7B422C06" w14:textId="3650E5B4"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12753 ± 4602</w:t>
            </w:r>
          </w:p>
        </w:tc>
        <w:tc>
          <w:tcPr>
            <w:tcW w:w="313" w:type="pct"/>
            <w:noWrap/>
            <w:vAlign w:val="center"/>
            <w:hideMark/>
          </w:tcPr>
          <w:p w14:paraId="349FD605" w14:textId="1A5D49A7"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81</w:t>
            </w:r>
          </w:p>
        </w:tc>
        <w:tc>
          <w:tcPr>
            <w:tcW w:w="399" w:type="pct"/>
            <w:noWrap/>
            <w:vAlign w:val="center"/>
            <w:hideMark/>
          </w:tcPr>
          <w:p w14:paraId="72E250C2" w14:textId="1CDF0516"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18.36</w:t>
            </w:r>
          </w:p>
        </w:tc>
        <w:tc>
          <w:tcPr>
            <w:tcW w:w="419" w:type="pct"/>
            <w:noWrap/>
            <w:vAlign w:val="center"/>
            <w:hideMark/>
          </w:tcPr>
          <w:p w14:paraId="6F412599" w14:textId="5FAAD9B3"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64.86</w:t>
            </w:r>
          </w:p>
        </w:tc>
        <w:tc>
          <w:tcPr>
            <w:tcW w:w="423" w:type="pct"/>
            <w:noWrap/>
            <w:vAlign w:val="center"/>
            <w:hideMark/>
          </w:tcPr>
          <w:p w14:paraId="314C59FD" w14:textId="050B35B5"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&lt;0.001</w:t>
            </w:r>
          </w:p>
        </w:tc>
      </w:tr>
      <w:tr w:rsidR="00130CB2" w:rsidRPr="00130CB2" w14:paraId="40966CBD"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0024C490"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1D957A71" w14:textId="6FC3E42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ean</w:t>
            </w:r>
          </w:p>
        </w:tc>
        <w:tc>
          <w:tcPr>
            <w:tcW w:w="849" w:type="pct"/>
            <w:vAlign w:val="center"/>
            <w:hideMark/>
          </w:tcPr>
          <w:p w14:paraId="0A870863" w14:textId="77777777" w:rsidR="0049586D" w:rsidRPr="00130CB2" w:rsidRDefault="0049586D" w:rsidP="0049586D">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CP + water</w:t>
            </w:r>
          </w:p>
        </w:tc>
        <w:tc>
          <w:tcPr>
            <w:tcW w:w="911" w:type="pct"/>
            <w:noWrap/>
            <w:vAlign w:val="center"/>
            <w:hideMark/>
          </w:tcPr>
          <w:p w14:paraId="79597CD4" w14:textId="2B08F35F"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67537 ± 22844</w:t>
            </w:r>
          </w:p>
        </w:tc>
        <w:tc>
          <w:tcPr>
            <w:tcW w:w="794" w:type="pct"/>
            <w:noWrap/>
            <w:vAlign w:val="center"/>
            <w:hideMark/>
          </w:tcPr>
          <w:p w14:paraId="7916BA10" w14:textId="2967111B"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60089 ± 20181</w:t>
            </w:r>
          </w:p>
        </w:tc>
        <w:tc>
          <w:tcPr>
            <w:tcW w:w="313" w:type="pct"/>
            <w:noWrap/>
            <w:vAlign w:val="center"/>
            <w:hideMark/>
          </w:tcPr>
          <w:p w14:paraId="77ECEB20" w14:textId="371A0602"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11</w:t>
            </w:r>
          </w:p>
        </w:tc>
        <w:tc>
          <w:tcPr>
            <w:tcW w:w="399" w:type="pct"/>
            <w:noWrap/>
            <w:vAlign w:val="center"/>
            <w:hideMark/>
          </w:tcPr>
          <w:p w14:paraId="57051971" w14:textId="55DA56D0"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1.91</w:t>
            </w:r>
          </w:p>
        </w:tc>
        <w:tc>
          <w:tcPr>
            <w:tcW w:w="419" w:type="pct"/>
            <w:noWrap/>
            <w:vAlign w:val="center"/>
            <w:hideMark/>
          </w:tcPr>
          <w:p w14:paraId="79ADF6C3" w14:textId="48D4804B"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118.20</w:t>
            </w:r>
          </w:p>
        </w:tc>
        <w:tc>
          <w:tcPr>
            <w:tcW w:w="423" w:type="pct"/>
            <w:noWrap/>
            <w:vAlign w:val="center"/>
            <w:hideMark/>
          </w:tcPr>
          <w:p w14:paraId="21E09A91" w14:textId="18DAA9EC" w:rsidR="0049586D" w:rsidRPr="00130CB2" w:rsidRDefault="0049586D" w:rsidP="00D81B64">
            <w:pPr>
              <w:tabs>
                <w:tab w:val="decimal" w:pos="240"/>
              </w:tabs>
              <w:spacing w:line="257" w:lineRule="auto"/>
              <w:rPr>
                <w:rFonts w:cs="Arial"/>
                <w:sz w:val="22"/>
                <w:szCs w:val="22"/>
                <w:lang w:val="en-GB"/>
              </w:rPr>
            </w:pPr>
            <w:r w:rsidRPr="00130CB2">
              <w:rPr>
                <w:rFonts w:cs="Arial"/>
                <w:sz w:val="22"/>
                <w:szCs w:val="22"/>
                <w:lang w:val="en-GB"/>
              </w:rPr>
              <w:t>0.059</w:t>
            </w:r>
          </w:p>
        </w:tc>
      </w:tr>
      <w:tr w:rsidR="00130CB2" w:rsidRPr="00130CB2" w14:paraId="333EAB89"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65D6741C"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6F315420" w14:textId="51F2BECA"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F</w:t>
            </w:r>
            <w:r w:rsidR="0049586D" w:rsidRPr="00130CB2">
              <w:rPr>
                <w:rFonts w:cs="Arial"/>
                <w:color w:val="000000"/>
                <w:sz w:val="22"/>
                <w:szCs w:val="22"/>
                <w:lang w:val="en-GB" w:eastAsia="en-GB"/>
              </w:rPr>
              <w:t xml:space="preserve">at </w:t>
            </w:r>
          </w:p>
        </w:tc>
        <w:tc>
          <w:tcPr>
            <w:tcW w:w="849" w:type="pct"/>
            <w:vAlign w:val="center"/>
            <w:hideMark/>
          </w:tcPr>
          <w:p w14:paraId="5275366D" w14:textId="537B150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ipid</w:t>
            </w:r>
          </w:p>
        </w:tc>
        <w:tc>
          <w:tcPr>
            <w:tcW w:w="911" w:type="pct"/>
            <w:noWrap/>
            <w:vAlign w:val="center"/>
            <w:hideMark/>
          </w:tcPr>
          <w:p w14:paraId="75B5D587" w14:textId="2BC91626"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10173 ± 4749</w:t>
            </w:r>
          </w:p>
        </w:tc>
        <w:tc>
          <w:tcPr>
            <w:tcW w:w="794" w:type="pct"/>
            <w:noWrap/>
            <w:vAlign w:val="center"/>
            <w:hideMark/>
          </w:tcPr>
          <w:p w14:paraId="5BCD8564" w14:textId="6CDBC7B4"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12594 ± 5609</w:t>
            </w:r>
          </w:p>
        </w:tc>
        <w:tc>
          <w:tcPr>
            <w:tcW w:w="313" w:type="pct"/>
            <w:noWrap/>
            <w:vAlign w:val="center"/>
            <w:hideMark/>
          </w:tcPr>
          <w:p w14:paraId="76833626" w14:textId="5E2495B6" w:rsidR="0049586D" w:rsidRPr="00130CB2" w:rsidRDefault="00E22E95" w:rsidP="0049586D">
            <w:pPr>
              <w:spacing w:line="256" w:lineRule="auto"/>
              <w:jc w:val="right"/>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24</w:t>
            </w:r>
          </w:p>
        </w:tc>
        <w:tc>
          <w:tcPr>
            <w:tcW w:w="399" w:type="pct"/>
            <w:noWrap/>
            <w:vAlign w:val="center"/>
            <w:hideMark/>
          </w:tcPr>
          <w:p w14:paraId="22C1546E" w14:textId="259A6096" w:rsidR="0049586D" w:rsidRPr="00130CB2" w:rsidRDefault="00E22E95"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2.57</w:t>
            </w:r>
          </w:p>
        </w:tc>
        <w:tc>
          <w:tcPr>
            <w:tcW w:w="419" w:type="pct"/>
            <w:noWrap/>
            <w:vAlign w:val="center"/>
            <w:hideMark/>
          </w:tcPr>
          <w:p w14:paraId="6DD0C6EA" w14:textId="039F7912"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116.83</w:t>
            </w:r>
          </w:p>
        </w:tc>
        <w:tc>
          <w:tcPr>
            <w:tcW w:w="423" w:type="pct"/>
            <w:noWrap/>
            <w:vAlign w:val="center"/>
            <w:hideMark/>
          </w:tcPr>
          <w:p w14:paraId="7D6BFFBB" w14:textId="169BFFE0"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0.011</w:t>
            </w:r>
          </w:p>
        </w:tc>
      </w:tr>
      <w:tr w:rsidR="00130CB2" w:rsidRPr="00130CB2" w14:paraId="35D4081B" w14:textId="77777777" w:rsidTr="00D81B64">
        <w:trPr>
          <w:trHeight w:val="280"/>
          <w:jc w:val="center"/>
        </w:trPr>
        <w:tc>
          <w:tcPr>
            <w:tcW w:w="255" w:type="pct"/>
            <w:vMerge w:val="restart"/>
            <w:tcBorders>
              <w:top w:val="single" w:sz="4" w:space="0" w:color="auto"/>
              <w:left w:val="nil"/>
              <w:bottom w:val="single" w:sz="4" w:space="0" w:color="auto"/>
              <w:right w:val="nil"/>
            </w:tcBorders>
            <w:textDirection w:val="btLr"/>
            <w:hideMark/>
          </w:tcPr>
          <w:p w14:paraId="06477154" w14:textId="0ACE1049" w:rsidR="0049586D" w:rsidRPr="00130CB2" w:rsidRDefault="00D81B64" w:rsidP="0049586D">
            <w:pPr>
              <w:spacing w:line="256" w:lineRule="auto"/>
              <w:ind w:left="113" w:right="113"/>
              <w:jc w:val="center"/>
              <w:rPr>
                <w:rFonts w:cs="Arial"/>
                <w:color w:val="000000"/>
                <w:sz w:val="22"/>
                <w:szCs w:val="22"/>
                <w:lang w:val="en-GB" w:eastAsia="en-GB"/>
              </w:rPr>
            </w:pPr>
            <w:r>
              <w:rPr>
                <w:rFonts w:cs="Arial"/>
                <w:color w:val="000000"/>
                <w:sz w:val="22"/>
                <w:szCs w:val="22"/>
                <w:lang w:val="en-GB" w:eastAsia="en-GB"/>
              </w:rPr>
              <w:t>C</w:t>
            </w:r>
            <w:r w:rsidR="0049586D" w:rsidRPr="00130CB2">
              <w:rPr>
                <w:rFonts w:cs="Arial"/>
                <w:color w:val="000000"/>
                <w:sz w:val="22"/>
                <w:szCs w:val="22"/>
                <w:lang w:val="en-GB" w:eastAsia="en-GB"/>
              </w:rPr>
              <w:t>arcass</w:t>
            </w:r>
          </w:p>
        </w:tc>
        <w:tc>
          <w:tcPr>
            <w:tcW w:w="637" w:type="pct"/>
            <w:tcBorders>
              <w:top w:val="single" w:sz="4" w:space="0" w:color="auto"/>
              <w:left w:val="nil"/>
              <w:bottom w:val="nil"/>
              <w:right w:val="nil"/>
            </w:tcBorders>
            <w:noWrap/>
            <w:vAlign w:val="center"/>
            <w:hideMark/>
          </w:tcPr>
          <w:p w14:paraId="7DD34CB9" w14:textId="72B890E7"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T</w:t>
            </w:r>
            <w:r w:rsidR="0049586D" w:rsidRPr="00130CB2">
              <w:rPr>
                <w:rFonts w:cs="Arial"/>
                <w:color w:val="000000"/>
                <w:sz w:val="22"/>
                <w:szCs w:val="22"/>
                <w:lang w:val="en-GB" w:eastAsia="en-GB"/>
              </w:rPr>
              <w:t>otal mass</w:t>
            </w:r>
          </w:p>
        </w:tc>
        <w:tc>
          <w:tcPr>
            <w:tcW w:w="849" w:type="pct"/>
            <w:tcBorders>
              <w:top w:val="single" w:sz="4" w:space="0" w:color="auto"/>
              <w:left w:val="nil"/>
              <w:bottom w:val="nil"/>
              <w:right w:val="nil"/>
            </w:tcBorders>
            <w:vAlign w:val="center"/>
            <w:hideMark/>
          </w:tcPr>
          <w:p w14:paraId="2E3351AA" w14:textId="76E44D42" w:rsidR="0049586D" w:rsidRPr="00130CB2" w:rsidRDefault="00DD6020"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Carcass</w:t>
            </w:r>
            <w:r w:rsidRPr="00130CB2">
              <w:rPr>
                <w:rFonts w:cs="Arial"/>
                <w:color w:val="000000"/>
                <w:sz w:val="22"/>
                <w:szCs w:val="22"/>
                <w:lang w:val="en-GB" w:eastAsia="en-GB"/>
              </w:rPr>
              <w:t xml:space="preserve"> </w:t>
            </w:r>
            <w:r w:rsidR="0049586D" w:rsidRPr="00130CB2">
              <w:rPr>
                <w:rFonts w:cs="Arial"/>
                <w:color w:val="000000"/>
                <w:sz w:val="22"/>
                <w:szCs w:val="22"/>
                <w:lang w:val="en-GB" w:eastAsia="en-GB"/>
              </w:rPr>
              <w:t>weight</w:t>
            </w:r>
          </w:p>
        </w:tc>
        <w:tc>
          <w:tcPr>
            <w:tcW w:w="911" w:type="pct"/>
            <w:tcBorders>
              <w:top w:val="single" w:sz="4" w:space="0" w:color="auto"/>
              <w:left w:val="nil"/>
              <w:bottom w:val="nil"/>
              <w:right w:val="nil"/>
            </w:tcBorders>
            <w:noWrap/>
            <w:vAlign w:val="center"/>
            <w:hideMark/>
          </w:tcPr>
          <w:p w14:paraId="01D0B55D" w14:textId="06DDBBD8"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62016 ± 20708</w:t>
            </w:r>
          </w:p>
        </w:tc>
        <w:tc>
          <w:tcPr>
            <w:tcW w:w="794" w:type="pct"/>
            <w:tcBorders>
              <w:top w:val="single" w:sz="4" w:space="0" w:color="auto"/>
              <w:left w:val="nil"/>
              <w:bottom w:val="nil"/>
              <w:right w:val="nil"/>
            </w:tcBorders>
            <w:noWrap/>
            <w:vAlign w:val="center"/>
            <w:hideMark/>
          </w:tcPr>
          <w:p w14:paraId="3ECA52A7" w14:textId="473D1596"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61626 ± 20521</w:t>
            </w:r>
          </w:p>
        </w:tc>
        <w:tc>
          <w:tcPr>
            <w:tcW w:w="313" w:type="pct"/>
            <w:tcBorders>
              <w:top w:val="single" w:sz="4" w:space="0" w:color="auto"/>
              <w:left w:val="nil"/>
              <w:bottom w:val="nil"/>
              <w:right w:val="nil"/>
            </w:tcBorders>
            <w:noWrap/>
            <w:vAlign w:val="center"/>
            <w:hideMark/>
          </w:tcPr>
          <w:p w14:paraId="72D1AE67" w14:textId="67CC5053"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1</w:t>
            </w:r>
          </w:p>
        </w:tc>
        <w:tc>
          <w:tcPr>
            <w:tcW w:w="399" w:type="pct"/>
            <w:tcBorders>
              <w:top w:val="single" w:sz="4" w:space="0" w:color="auto"/>
              <w:left w:val="nil"/>
              <w:bottom w:val="nil"/>
              <w:right w:val="nil"/>
            </w:tcBorders>
            <w:noWrap/>
            <w:vAlign w:val="center"/>
            <w:hideMark/>
          </w:tcPr>
          <w:p w14:paraId="711C9F2C" w14:textId="3E568D0B"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0.11</w:t>
            </w:r>
          </w:p>
        </w:tc>
        <w:tc>
          <w:tcPr>
            <w:tcW w:w="419" w:type="pct"/>
            <w:tcBorders>
              <w:top w:val="single" w:sz="4" w:space="0" w:color="auto"/>
              <w:left w:val="nil"/>
              <w:bottom w:val="nil"/>
              <w:right w:val="nil"/>
            </w:tcBorders>
            <w:noWrap/>
            <w:vAlign w:val="center"/>
            <w:hideMark/>
          </w:tcPr>
          <w:p w14:paraId="721361A1" w14:textId="2266EF42"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133.99</w:t>
            </w:r>
          </w:p>
        </w:tc>
        <w:tc>
          <w:tcPr>
            <w:tcW w:w="423" w:type="pct"/>
            <w:tcBorders>
              <w:top w:val="single" w:sz="4" w:space="0" w:color="auto"/>
              <w:left w:val="nil"/>
              <w:bottom w:val="nil"/>
              <w:right w:val="nil"/>
            </w:tcBorders>
            <w:noWrap/>
            <w:vAlign w:val="center"/>
            <w:hideMark/>
          </w:tcPr>
          <w:p w14:paraId="6C95470F" w14:textId="24207AD8"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0.913</w:t>
            </w:r>
          </w:p>
        </w:tc>
      </w:tr>
      <w:tr w:rsidR="00130CB2" w:rsidRPr="00130CB2" w14:paraId="59EA2899"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2247BED0"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35700496" w14:textId="31CEBA07" w:rsidR="0049586D" w:rsidRPr="00130CB2" w:rsidRDefault="00DD6020" w:rsidP="00DD6020">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BMC</w:t>
            </w:r>
            <w:r>
              <w:rPr>
                <w:rFonts w:cs="Arial"/>
                <w:color w:val="000000"/>
                <w:sz w:val="22"/>
                <w:szCs w:val="22"/>
                <w:vertAlign w:val="superscript"/>
                <w:lang w:val="en-GB" w:eastAsia="en-GB"/>
              </w:rPr>
              <w:t>c</w:t>
            </w:r>
          </w:p>
        </w:tc>
        <w:tc>
          <w:tcPr>
            <w:tcW w:w="849" w:type="pct"/>
            <w:vAlign w:val="center"/>
            <w:hideMark/>
          </w:tcPr>
          <w:p w14:paraId="256CABDC" w14:textId="17EEE3ED"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A</w:t>
            </w:r>
            <w:r w:rsidR="0049586D" w:rsidRPr="00130CB2">
              <w:rPr>
                <w:rFonts w:cs="Arial"/>
                <w:color w:val="000000"/>
                <w:sz w:val="22"/>
                <w:szCs w:val="22"/>
                <w:lang w:val="en-GB" w:eastAsia="en-GB"/>
              </w:rPr>
              <w:t>sh</w:t>
            </w:r>
          </w:p>
        </w:tc>
        <w:tc>
          <w:tcPr>
            <w:tcW w:w="911" w:type="pct"/>
            <w:noWrap/>
            <w:vAlign w:val="center"/>
            <w:hideMark/>
          </w:tcPr>
          <w:p w14:paraId="5509E7B2" w14:textId="08ADCC55"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2068 ± 711</w:t>
            </w:r>
          </w:p>
        </w:tc>
        <w:tc>
          <w:tcPr>
            <w:tcW w:w="794" w:type="pct"/>
            <w:noWrap/>
            <w:vAlign w:val="center"/>
            <w:hideMark/>
          </w:tcPr>
          <w:p w14:paraId="780A6A28" w14:textId="0CBBDFBC"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2500 ± 901</w:t>
            </w:r>
          </w:p>
        </w:tc>
        <w:tc>
          <w:tcPr>
            <w:tcW w:w="313" w:type="pct"/>
            <w:noWrap/>
            <w:vAlign w:val="center"/>
            <w:hideMark/>
          </w:tcPr>
          <w:p w14:paraId="42978036" w14:textId="33E1065A" w:rsidR="0049586D" w:rsidRPr="00130CB2" w:rsidRDefault="00E22E95" w:rsidP="0049586D">
            <w:pPr>
              <w:spacing w:line="256" w:lineRule="auto"/>
              <w:jc w:val="right"/>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21</w:t>
            </w:r>
          </w:p>
        </w:tc>
        <w:tc>
          <w:tcPr>
            <w:tcW w:w="399" w:type="pct"/>
            <w:noWrap/>
            <w:vAlign w:val="center"/>
            <w:hideMark/>
          </w:tcPr>
          <w:p w14:paraId="491E5EE0" w14:textId="1BAEB004" w:rsidR="0049586D" w:rsidRPr="00130CB2" w:rsidRDefault="00E22E95"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3.1</w:t>
            </w:r>
          </w:p>
        </w:tc>
        <w:tc>
          <w:tcPr>
            <w:tcW w:w="419" w:type="pct"/>
            <w:noWrap/>
            <w:vAlign w:val="center"/>
            <w:hideMark/>
          </w:tcPr>
          <w:p w14:paraId="2D2A8740" w14:textId="2F856ACB"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127.11</w:t>
            </w:r>
          </w:p>
        </w:tc>
        <w:tc>
          <w:tcPr>
            <w:tcW w:w="423" w:type="pct"/>
            <w:noWrap/>
            <w:vAlign w:val="center"/>
            <w:hideMark/>
          </w:tcPr>
          <w:p w14:paraId="53936DDA" w14:textId="47BD3DF6"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0.002</w:t>
            </w:r>
          </w:p>
        </w:tc>
      </w:tr>
      <w:tr w:rsidR="00130CB2" w:rsidRPr="00130CB2" w14:paraId="5A6D04C3"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07245EB6"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19521987" w14:textId="5AB6E76F"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ean</w:t>
            </w:r>
          </w:p>
        </w:tc>
        <w:tc>
          <w:tcPr>
            <w:tcW w:w="849" w:type="pct"/>
            <w:vAlign w:val="center"/>
            <w:hideMark/>
          </w:tcPr>
          <w:p w14:paraId="7DAA065D" w14:textId="77777777" w:rsidR="0049586D" w:rsidRPr="00130CB2" w:rsidRDefault="0049586D" w:rsidP="0049586D">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CP</w:t>
            </w:r>
          </w:p>
        </w:tc>
        <w:tc>
          <w:tcPr>
            <w:tcW w:w="911" w:type="pct"/>
            <w:noWrap/>
            <w:vAlign w:val="center"/>
            <w:hideMark/>
          </w:tcPr>
          <w:p w14:paraId="7EC31212" w14:textId="6B2854B3"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49312 ± 16005</w:t>
            </w:r>
          </w:p>
        </w:tc>
        <w:tc>
          <w:tcPr>
            <w:tcW w:w="794" w:type="pct"/>
            <w:noWrap/>
            <w:vAlign w:val="center"/>
            <w:hideMark/>
          </w:tcPr>
          <w:p w14:paraId="1C993926" w14:textId="71CA7B03"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10836 ± 3705</w:t>
            </w:r>
          </w:p>
        </w:tc>
        <w:tc>
          <w:tcPr>
            <w:tcW w:w="313" w:type="pct"/>
            <w:noWrap/>
            <w:vAlign w:val="center"/>
            <w:hideMark/>
          </w:tcPr>
          <w:p w14:paraId="3D321CFA" w14:textId="06359BD3"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78</w:t>
            </w:r>
          </w:p>
        </w:tc>
        <w:tc>
          <w:tcPr>
            <w:tcW w:w="399" w:type="pct"/>
            <w:noWrap/>
            <w:vAlign w:val="center"/>
            <w:hideMark/>
          </w:tcPr>
          <w:p w14:paraId="468E892C" w14:textId="2675C551"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19.31</w:t>
            </w:r>
          </w:p>
        </w:tc>
        <w:tc>
          <w:tcPr>
            <w:tcW w:w="419" w:type="pct"/>
            <w:noWrap/>
            <w:vAlign w:val="center"/>
            <w:hideMark/>
          </w:tcPr>
          <w:p w14:paraId="65313B78" w14:textId="47CCE1F2"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74.16</w:t>
            </w:r>
          </w:p>
        </w:tc>
        <w:tc>
          <w:tcPr>
            <w:tcW w:w="423" w:type="pct"/>
            <w:noWrap/>
            <w:vAlign w:val="center"/>
            <w:hideMark/>
          </w:tcPr>
          <w:p w14:paraId="2CC3464F" w14:textId="46ECF3EC"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&lt;0.001</w:t>
            </w:r>
          </w:p>
        </w:tc>
      </w:tr>
      <w:tr w:rsidR="00130CB2" w:rsidRPr="00130CB2" w14:paraId="2F96C3EF"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235C924B"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noWrap/>
            <w:vAlign w:val="center"/>
            <w:hideMark/>
          </w:tcPr>
          <w:p w14:paraId="31651ED7" w14:textId="6F7D62FF"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ean</w:t>
            </w:r>
          </w:p>
        </w:tc>
        <w:tc>
          <w:tcPr>
            <w:tcW w:w="849" w:type="pct"/>
            <w:vAlign w:val="center"/>
            <w:hideMark/>
          </w:tcPr>
          <w:p w14:paraId="0F5CDE8C" w14:textId="77777777" w:rsidR="0049586D" w:rsidRPr="00130CB2" w:rsidRDefault="0049586D" w:rsidP="0049586D">
            <w:pPr>
              <w:overflowPunct/>
              <w:autoSpaceDE/>
              <w:adjustRightInd/>
              <w:spacing w:line="256" w:lineRule="auto"/>
              <w:rPr>
                <w:rFonts w:cs="Arial"/>
                <w:color w:val="000000"/>
                <w:sz w:val="22"/>
                <w:szCs w:val="22"/>
                <w:lang w:val="en-GB" w:eastAsia="en-GB"/>
              </w:rPr>
            </w:pPr>
            <w:r w:rsidRPr="00130CB2">
              <w:rPr>
                <w:rFonts w:cs="Arial"/>
                <w:color w:val="000000"/>
                <w:sz w:val="22"/>
                <w:szCs w:val="22"/>
                <w:lang w:val="en-GB" w:eastAsia="en-GB"/>
              </w:rPr>
              <w:t>CP + water</w:t>
            </w:r>
          </w:p>
        </w:tc>
        <w:tc>
          <w:tcPr>
            <w:tcW w:w="911" w:type="pct"/>
            <w:noWrap/>
            <w:vAlign w:val="center"/>
            <w:hideMark/>
          </w:tcPr>
          <w:p w14:paraId="78D25C6D" w14:textId="12B542E2"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49312 ± 16005</w:t>
            </w:r>
          </w:p>
        </w:tc>
        <w:tc>
          <w:tcPr>
            <w:tcW w:w="794" w:type="pct"/>
            <w:noWrap/>
            <w:vAlign w:val="center"/>
            <w:hideMark/>
          </w:tcPr>
          <w:p w14:paraId="3930AAF3" w14:textId="27E5D8AD"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47385 ± 15215</w:t>
            </w:r>
          </w:p>
        </w:tc>
        <w:tc>
          <w:tcPr>
            <w:tcW w:w="313" w:type="pct"/>
            <w:noWrap/>
            <w:vAlign w:val="center"/>
            <w:hideMark/>
          </w:tcPr>
          <w:p w14:paraId="1B1AEEBE" w14:textId="636210B2" w:rsidR="0049586D" w:rsidRPr="00130CB2" w:rsidRDefault="0049586D" w:rsidP="0049586D">
            <w:pPr>
              <w:spacing w:line="256" w:lineRule="auto"/>
              <w:jc w:val="right"/>
              <w:rPr>
                <w:rFonts w:cs="Arial"/>
                <w:color w:val="000000"/>
                <w:sz w:val="22"/>
                <w:szCs w:val="22"/>
                <w:lang w:val="en-GB"/>
              </w:rPr>
            </w:pPr>
            <w:r w:rsidRPr="00130CB2">
              <w:rPr>
                <w:rFonts w:cs="Arial"/>
                <w:color w:val="000000"/>
                <w:sz w:val="22"/>
                <w:szCs w:val="22"/>
                <w:lang w:val="en-GB"/>
              </w:rPr>
              <w:t>4</w:t>
            </w:r>
          </w:p>
        </w:tc>
        <w:tc>
          <w:tcPr>
            <w:tcW w:w="399" w:type="pct"/>
            <w:noWrap/>
            <w:vAlign w:val="center"/>
            <w:hideMark/>
          </w:tcPr>
          <w:p w14:paraId="7345A6EB" w14:textId="38F12DB4" w:rsidR="0049586D" w:rsidRPr="00130CB2" w:rsidRDefault="0049586D"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0.72</w:t>
            </w:r>
          </w:p>
        </w:tc>
        <w:tc>
          <w:tcPr>
            <w:tcW w:w="419" w:type="pct"/>
            <w:noWrap/>
            <w:vAlign w:val="center"/>
            <w:hideMark/>
          </w:tcPr>
          <w:p w14:paraId="5221728A" w14:textId="353E8A18"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133.66</w:t>
            </w:r>
          </w:p>
        </w:tc>
        <w:tc>
          <w:tcPr>
            <w:tcW w:w="423" w:type="pct"/>
            <w:noWrap/>
            <w:vAlign w:val="center"/>
            <w:hideMark/>
          </w:tcPr>
          <w:p w14:paraId="68340AFF" w14:textId="4F5A96C3"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0.473</w:t>
            </w:r>
          </w:p>
        </w:tc>
      </w:tr>
      <w:tr w:rsidR="00130CB2" w:rsidRPr="00130CB2" w14:paraId="49084F4F" w14:textId="77777777" w:rsidTr="00D81B64">
        <w:trPr>
          <w:trHeight w:val="280"/>
          <w:jc w:val="center"/>
        </w:trPr>
        <w:tc>
          <w:tcPr>
            <w:tcW w:w="255" w:type="pct"/>
            <w:vMerge/>
            <w:tcBorders>
              <w:top w:val="single" w:sz="4" w:space="0" w:color="auto"/>
              <w:left w:val="nil"/>
              <w:bottom w:val="single" w:sz="4" w:space="0" w:color="auto"/>
              <w:right w:val="nil"/>
            </w:tcBorders>
            <w:vAlign w:val="center"/>
            <w:hideMark/>
          </w:tcPr>
          <w:p w14:paraId="45E785DC" w14:textId="77777777" w:rsidR="0049586D" w:rsidRPr="00130CB2" w:rsidRDefault="0049586D" w:rsidP="0049586D">
            <w:pPr>
              <w:overflowPunct/>
              <w:autoSpaceDE/>
              <w:autoSpaceDN/>
              <w:adjustRightInd/>
              <w:spacing w:line="256" w:lineRule="auto"/>
              <w:rPr>
                <w:rFonts w:cs="Arial"/>
                <w:color w:val="000000"/>
                <w:sz w:val="22"/>
                <w:szCs w:val="22"/>
                <w:lang w:val="en-GB" w:eastAsia="en-GB"/>
              </w:rPr>
            </w:pPr>
          </w:p>
        </w:tc>
        <w:tc>
          <w:tcPr>
            <w:tcW w:w="637" w:type="pct"/>
            <w:tcBorders>
              <w:top w:val="nil"/>
              <w:left w:val="nil"/>
              <w:bottom w:val="single" w:sz="4" w:space="0" w:color="auto"/>
              <w:right w:val="nil"/>
            </w:tcBorders>
            <w:noWrap/>
            <w:vAlign w:val="center"/>
            <w:hideMark/>
          </w:tcPr>
          <w:p w14:paraId="5E072130" w14:textId="2B761952"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F</w:t>
            </w:r>
            <w:r w:rsidR="0049586D" w:rsidRPr="00130CB2">
              <w:rPr>
                <w:rFonts w:cs="Arial"/>
                <w:color w:val="000000"/>
                <w:sz w:val="22"/>
                <w:szCs w:val="22"/>
                <w:lang w:val="en-GB" w:eastAsia="en-GB"/>
              </w:rPr>
              <w:t xml:space="preserve">at </w:t>
            </w:r>
          </w:p>
        </w:tc>
        <w:tc>
          <w:tcPr>
            <w:tcW w:w="849" w:type="pct"/>
            <w:tcBorders>
              <w:top w:val="nil"/>
              <w:left w:val="nil"/>
              <w:bottom w:val="single" w:sz="4" w:space="0" w:color="auto"/>
              <w:right w:val="nil"/>
            </w:tcBorders>
            <w:vAlign w:val="center"/>
            <w:hideMark/>
          </w:tcPr>
          <w:p w14:paraId="5291073A" w14:textId="3DF99BE1" w:rsidR="0049586D" w:rsidRPr="00130CB2" w:rsidRDefault="00D81B64" w:rsidP="0049586D">
            <w:pPr>
              <w:overflowPunct/>
              <w:autoSpaceDE/>
              <w:adjustRightInd/>
              <w:spacing w:line="256" w:lineRule="auto"/>
              <w:rPr>
                <w:rFonts w:cs="Arial"/>
                <w:color w:val="000000"/>
                <w:sz w:val="22"/>
                <w:szCs w:val="22"/>
                <w:lang w:val="en-GB" w:eastAsia="en-GB"/>
              </w:rPr>
            </w:pPr>
            <w:r>
              <w:rPr>
                <w:rFonts w:cs="Arial"/>
                <w:color w:val="000000"/>
                <w:sz w:val="22"/>
                <w:szCs w:val="22"/>
                <w:lang w:val="en-GB" w:eastAsia="en-GB"/>
              </w:rPr>
              <w:t>L</w:t>
            </w:r>
            <w:r w:rsidR="0049586D" w:rsidRPr="00130CB2">
              <w:rPr>
                <w:rFonts w:cs="Arial"/>
                <w:color w:val="000000"/>
                <w:sz w:val="22"/>
                <w:szCs w:val="22"/>
                <w:lang w:val="en-GB" w:eastAsia="en-GB"/>
              </w:rPr>
              <w:t>ipid</w:t>
            </w:r>
          </w:p>
        </w:tc>
        <w:tc>
          <w:tcPr>
            <w:tcW w:w="911" w:type="pct"/>
            <w:tcBorders>
              <w:top w:val="nil"/>
              <w:left w:val="nil"/>
              <w:bottom w:val="single" w:sz="4" w:space="0" w:color="auto"/>
              <w:right w:val="nil"/>
            </w:tcBorders>
            <w:noWrap/>
            <w:vAlign w:val="center"/>
            <w:hideMark/>
          </w:tcPr>
          <w:p w14:paraId="20CF1F47" w14:textId="50527C62"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10636 ± 4407</w:t>
            </w:r>
          </w:p>
        </w:tc>
        <w:tc>
          <w:tcPr>
            <w:tcW w:w="794" w:type="pct"/>
            <w:tcBorders>
              <w:top w:val="nil"/>
              <w:left w:val="nil"/>
              <w:bottom w:val="single" w:sz="4" w:space="0" w:color="auto"/>
              <w:right w:val="nil"/>
            </w:tcBorders>
            <w:noWrap/>
            <w:vAlign w:val="center"/>
            <w:hideMark/>
          </w:tcPr>
          <w:p w14:paraId="44EFAD27" w14:textId="0605D33E" w:rsidR="0049586D" w:rsidRPr="00130CB2" w:rsidRDefault="0049586D" w:rsidP="00D81B64">
            <w:pPr>
              <w:spacing w:line="256" w:lineRule="auto"/>
              <w:jc w:val="center"/>
              <w:rPr>
                <w:rFonts w:cs="Arial"/>
                <w:color w:val="000000"/>
                <w:sz w:val="22"/>
                <w:szCs w:val="22"/>
                <w:lang w:val="en-GB"/>
              </w:rPr>
            </w:pPr>
            <w:r w:rsidRPr="00130CB2">
              <w:rPr>
                <w:rFonts w:cs="Arial"/>
                <w:color w:val="000000"/>
                <w:sz w:val="22"/>
                <w:szCs w:val="22"/>
                <w:lang w:val="en-GB"/>
              </w:rPr>
              <w:t>11806 ± 4895</w:t>
            </w:r>
          </w:p>
        </w:tc>
        <w:tc>
          <w:tcPr>
            <w:tcW w:w="313" w:type="pct"/>
            <w:tcBorders>
              <w:top w:val="nil"/>
              <w:left w:val="nil"/>
              <w:bottom w:val="single" w:sz="4" w:space="0" w:color="auto"/>
              <w:right w:val="nil"/>
            </w:tcBorders>
            <w:noWrap/>
            <w:vAlign w:val="center"/>
            <w:hideMark/>
          </w:tcPr>
          <w:p w14:paraId="39D27A26" w14:textId="1909C1D2" w:rsidR="0049586D" w:rsidRPr="00130CB2" w:rsidRDefault="00E22E95" w:rsidP="0049586D">
            <w:pPr>
              <w:spacing w:line="256" w:lineRule="auto"/>
              <w:jc w:val="right"/>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11</w:t>
            </w:r>
          </w:p>
        </w:tc>
        <w:tc>
          <w:tcPr>
            <w:tcW w:w="399" w:type="pct"/>
            <w:tcBorders>
              <w:top w:val="nil"/>
              <w:left w:val="nil"/>
              <w:bottom w:val="single" w:sz="4" w:space="0" w:color="auto"/>
              <w:right w:val="nil"/>
            </w:tcBorders>
            <w:noWrap/>
            <w:vAlign w:val="center"/>
            <w:hideMark/>
          </w:tcPr>
          <w:p w14:paraId="5AA4DA7F" w14:textId="1580C9E7" w:rsidR="0049586D" w:rsidRPr="00130CB2" w:rsidRDefault="00E22E95" w:rsidP="00D81B64">
            <w:pPr>
              <w:tabs>
                <w:tab w:val="decimal" w:pos="240"/>
              </w:tabs>
              <w:spacing w:line="257" w:lineRule="auto"/>
              <w:rPr>
                <w:rFonts w:cs="Arial"/>
                <w:color w:val="000000"/>
                <w:sz w:val="22"/>
                <w:szCs w:val="22"/>
                <w:lang w:val="en-GB"/>
              </w:rPr>
            </w:pPr>
            <w:r w:rsidRPr="00130CB2">
              <w:rPr>
                <w:rFonts w:cs="Arial"/>
                <w:color w:val="000000"/>
                <w:sz w:val="22"/>
                <w:szCs w:val="22"/>
                <w:lang w:val="en-GB"/>
              </w:rPr>
              <w:t>−</w:t>
            </w:r>
            <w:r w:rsidR="0049586D" w:rsidRPr="00130CB2">
              <w:rPr>
                <w:rFonts w:cs="Arial"/>
                <w:color w:val="000000"/>
                <w:sz w:val="22"/>
                <w:szCs w:val="22"/>
                <w:lang w:val="en-GB"/>
              </w:rPr>
              <w:t>1.46</w:t>
            </w:r>
          </w:p>
        </w:tc>
        <w:tc>
          <w:tcPr>
            <w:tcW w:w="419" w:type="pct"/>
            <w:tcBorders>
              <w:top w:val="nil"/>
              <w:left w:val="nil"/>
              <w:bottom w:val="single" w:sz="4" w:space="0" w:color="auto"/>
              <w:right w:val="nil"/>
            </w:tcBorders>
            <w:noWrap/>
            <w:vAlign w:val="center"/>
            <w:hideMark/>
          </w:tcPr>
          <w:p w14:paraId="015F1A0D" w14:textId="737DB5CD" w:rsidR="0049586D" w:rsidRPr="00130CB2" w:rsidRDefault="0049586D" w:rsidP="00D81B64">
            <w:pPr>
              <w:tabs>
                <w:tab w:val="decimal" w:pos="390"/>
              </w:tabs>
              <w:spacing w:line="257" w:lineRule="auto"/>
              <w:rPr>
                <w:rFonts w:cs="Arial"/>
                <w:color w:val="000000"/>
                <w:sz w:val="22"/>
                <w:szCs w:val="22"/>
                <w:lang w:val="en-GB"/>
              </w:rPr>
            </w:pPr>
            <w:r w:rsidRPr="00130CB2">
              <w:rPr>
                <w:rFonts w:cs="Arial"/>
                <w:color w:val="000000"/>
                <w:sz w:val="22"/>
                <w:szCs w:val="22"/>
                <w:lang w:val="en-GB"/>
              </w:rPr>
              <w:t>132.55</w:t>
            </w:r>
          </w:p>
        </w:tc>
        <w:tc>
          <w:tcPr>
            <w:tcW w:w="423" w:type="pct"/>
            <w:tcBorders>
              <w:top w:val="nil"/>
              <w:left w:val="nil"/>
              <w:bottom w:val="single" w:sz="4" w:space="0" w:color="auto"/>
              <w:right w:val="nil"/>
            </w:tcBorders>
            <w:noWrap/>
            <w:vAlign w:val="center"/>
            <w:hideMark/>
          </w:tcPr>
          <w:p w14:paraId="38770504" w14:textId="7E117A93" w:rsidR="0049586D" w:rsidRPr="00130CB2" w:rsidRDefault="0049586D" w:rsidP="00D81B64">
            <w:pPr>
              <w:tabs>
                <w:tab w:val="decimal" w:pos="240"/>
              </w:tabs>
              <w:overflowPunct/>
              <w:autoSpaceDE/>
              <w:adjustRightInd/>
              <w:spacing w:line="257" w:lineRule="auto"/>
              <w:rPr>
                <w:rFonts w:cs="Arial"/>
                <w:color w:val="000000"/>
                <w:sz w:val="22"/>
                <w:szCs w:val="22"/>
                <w:lang w:val="en-GB" w:eastAsia="en-GB"/>
              </w:rPr>
            </w:pPr>
            <w:r w:rsidRPr="00130CB2">
              <w:rPr>
                <w:rFonts w:cs="Arial"/>
                <w:color w:val="000000"/>
                <w:sz w:val="22"/>
                <w:szCs w:val="22"/>
                <w:lang w:val="en-GB" w:eastAsia="en-GB"/>
              </w:rPr>
              <w:t>0.146</w:t>
            </w:r>
          </w:p>
        </w:tc>
      </w:tr>
    </w:tbl>
    <w:p w14:paraId="6E28E590" w14:textId="404B1115" w:rsidR="00255414" w:rsidRDefault="00DD6020" w:rsidP="00E314E7">
      <w:pPr>
        <w:pStyle w:val="ANMTabFootnote"/>
        <w:spacing w:line="240" w:lineRule="auto"/>
      </w:pPr>
      <w:r>
        <w:rPr>
          <w:vertAlign w:val="superscript"/>
        </w:rPr>
        <w:t>a</w:t>
      </w:r>
      <w:r>
        <w:t>D</w:t>
      </w:r>
      <w:r w:rsidRPr="00E17A25">
        <w:t xml:space="preserve">ifference </w:t>
      </w:r>
      <w:r w:rsidR="00D81B64">
        <w:t xml:space="preserve">between </w:t>
      </w:r>
      <w:r w:rsidR="00453A1A" w:rsidRPr="00E17A25">
        <w:t xml:space="preserve">DXA </w:t>
      </w:r>
      <w:r w:rsidR="00D81B64">
        <w:t xml:space="preserve">and </w:t>
      </w:r>
      <w:r w:rsidR="00453A1A" w:rsidRPr="00E17A25">
        <w:t>chemical value</w:t>
      </w:r>
      <w:r w:rsidR="00D81B64">
        <w:t xml:space="preserve">s as a </w:t>
      </w:r>
      <w:r w:rsidR="00453A1A" w:rsidRPr="00E17A25">
        <w:t>percentage of chemical value</w:t>
      </w:r>
    </w:p>
    <w:p w14:paraId="22C6CB6C" w14:textId="09A74637" w:rsidR="00255414" w:rsidRDefault="00DD6020" w:rsidP="00E314E7">
      <w:pPr>
        <w:pStyle w:val="ANMTabFootnote"/>
        <w:spacing w:line="240" w:lineRule="auto"/>
      </w:pPr>
      <w:r>
        <w:rPr>
          <w:vertAlign w:val="superscript"/>
        </w:rPr>
        <w:t>b</w:t>
      </w:r>
      <w:r>
        <w:t>S</w:t>
      </w:r>
      <w:r w:rsidRPr="00E17A25">
        <w:t xml:space="preserve">tatistic </w:t>
      </w:r>
      <w:r w:rsidR="00D81B64">
        <w:t xml:space="preserve">from </w:t>
      </w:r>
      <w:r w:rsidR="00453A1A" w:rsidRPr="00E17A25">
        <w:t>Welch</w:t>
      </w:r>
      <w:r w:rsidR="00D81B64">
        <w:t>’s</w:t>
      </w:r>
      <w:r w:rsidR="00453A1A" w:rsidRPr="00E17A25">
        <w:t xml:space="preserve"> two-sample t-test</w:t>
      </w:r>
    </w:p>
    <w:p w14:paraId="4B57A1BA" w14:textId="38A7ABD9" w:rsidR="00453A1A" w:rsidRPr="00E17A25" w:rsidRDefault="00DD6020" w:rsidP="00E314E7">
      <w:pPr>
        <w:pStyle w:val="ANMTabFootnote"/>
        <w:spacing w:line="240" w:lineRule="auto"/>
      </w:pPr>
      <w:r>
        <w:rPr>
          <w:vertAlign w:val="superscript"/>
        </w:rPr>
        <w:t>c</w:t>
      </w:r>
      <w:r>
        <w:t>B</w:t>
      </w:r>
      <w:r w:rsidRPr="00E17A25">
        <w:t xml:space="preserve">one </w:t>
      </w:r>
      <w:r w:rsidR="00453A1A" w:rsidRPr="00E17A25">
        <w:t>mineral content</w:t>
      </w:r>
    </w:p>
    <w:p w14:paraId="0AB67F7F" w14:textId="77777777" w:rsidR="00453A1A" w:rsidRPr="00E17A25" w:rsidRDefault="00453A1A" w:rsidP="0051483C">
      <w:pPr>
        <w:pStyle w:val="ANMmaintext"/>
      </w:pPr>
    </w:p>
    <w:p w14:paraId="2713AFE2" w14:textId="38EDB978" w:rsidR="000E49C1" w:rsidRPr="00E17A25" w:rsidRDefault="007A6584" w:rsidP="000E49C1">
      <w:pPr>
        <w:pStyle w:val="ANMmaintext"/>
        <w:jc w:val="both"/>
      </w:pPr>
      <w:r w:rsidRPr="00E17A25">
        <w:t xml:space="preserve">Given the </w:t>
      </w:r>
      <w:r w:rsidR="00B23DC0" w:rsidRPr="00E17A25">
        <w:t xml:space="preserve">expected </w:t>
      </w:r>
      <w:r w:rsidRPr="00E17A25">
        <w:t xml:space="preserve">discrepancies </w:t>
      </w:r>
      <w:r w:rsidR="000000A1" w:rsidRPr="00E17A25">
        <w:t xml:space="preserve">between </w:t>
      </w:r>
      <w:r w:rsidR="002168FA">
        <w:t xml:space="preserve">the </w:t>
      </w:r>
      <w:r w:rsidR="000000A1" w:rsidRPr="00E17A25">
        <w:t>values obtained by DXA and wet</w:t>
      </w:r>
      <w:r w:rsidR="00E22E95">
        <w:t xml:space="preserve"> </w:t>
      </w:r>
      <w:r w:rsidR="000000A1" w:rsidRPr="00E17A25">
        <w:t xml:space="preserve">chemistry, </w:t>
      </w:r>
      <w:r w:rsidR="00A22415" w:rsidRPr="00E17A25">
        <w:t>the conversion of DXA estimates of body composition</w:t>
      </w:r>
      <w:r w:rsidR="00083A31" w:rsidRPr="00E17A25">
        <w:t xml:space="preserve"> via prediction equations</w:t>
      </w:r>
      <w:r w:rsidR="00A22415" w:rsidRPr="00E17A25">
        <w:t xml:space="preserve"> </w:t>
      </w:r>
      <w:r w:rsidR="002168FA">
        <w:t xml:space="preserve">was </w:t>
      </w:r>
      <w:r w:rsidR="00A22415" w:rsidRPr="00E17A25">
        <w:t xml:space="preserve">necessary to obtain </w:t>
      </w:r>
      <w:r w:rsidR="008F38B6" w:rsidRPr="00E17A25">
        <w:t xml:space="preserve">quantitative estimates of body composition. </w:t>
      </w:r>
      <w:r w:rsidR="000D23CE" w:rsidRPr="00E17A25">
        <w:t>The</w:t>
      </w:r>
      <w:r w:rsidR="00A22415" w:rsidRPr="00E17A25">
        <w:t xml:space="preserve"> prediction equations </w:t>
      </w:r>
      <w:r w:rsidR="007F0F16" w:rsidRPr="00E17A25">
        <w:t xml:space="preserve">had similar </w:t>
      </w:r>
      <w:r w:rsidR="002C14A0" w:rsidRPr="00E17A25">
        <w:t xml:space="preserve">high </w:t>
      </w:r>
      <w:r w:rsidR="007F0F16" w:rsidRPr="00E17A25">
        <w:t xml:space="preserve">precision and accuracy for </w:t>
      </w:r>
      <w:r w:rsidR="009A2C90">
        <w:t>EB</w:t>
      </w:r>
      <w:r w:rsidR="007F0F16" w:rsidRPr="00E17A25">
        <w:t xml:space="preserve"> and carcass. </w:t>
      </w:r>
      <w:r w:rsidR="000E49C1" w:rsidRPr="00E17A25">
        <w:t xml:space="preserve">The non-parametric confidence intervals show that estimates of slopes and intercepts were robust (Table 3) even though model diagnostics were not optimal (see </w:t>
      </w:r>
      <w:r w:rsidR="00DE46A8">
        <w:t>Supplementary Material</w:t>
      </w:r>
      <w:r w:rsidR="000E49C1" w:rsidRPr="00E17A25">
        <w:t xml:space="preserve"> </w:t>
      </w:r>
      <w:r w:rsidR="00DE46A8">
        <w:t>S</w:t>
      </w:r>
      <w:r w:rsidR="000E49C1" w:rsidRPr="00E17A25">
        <w:t xml:space="preserve">ection </w:t>
      </w:r>
      <w:r w:rsidR="003C6511">
        <w:t>4</w:t>
      </w:r>
      <w:r w:rsidR="00020093">
        <w:t>)</w:t>
      </w:r>
      <w:r w:rsidR="000E49C1" w:rsidRPr="00E17A25">
        <w:t>.</w:t>
      </w:r>
    </w:p>
    <w:p w14:paraId="44B76F4B" w14:textId="77777777" w:rsidR="00566134" w:rsidRDefault="00566134" w:rsidP="0051483C">
      <w:pPr>
        <w:pStyle w:val="ANMheading3"/>
      </w:pPr>
    </w:p>
    <w:p w14:paraId="78CE1947" w14:textId="3D7B7800" w:rsidR="00255414" w:rsidRPr="00E17A25" w:rsidRDefault="00255414" w:rsidP="0051483C">
      <w:pPr>
        <w:pStyle w:val="ANMheading3"/>
      </w:pPr>
      <w:r w:rsidRPr="0051483C">
        <w:t>Weight</w:t>
      </w:r>
    </w:p>
    <w:p w14:paraId="236EBEC2" w14:textId="01BE79A2" w:rsidR="006A7B6B" w:rsidRDefault="00D71A31" w:rsidP="0065238F">
      <w:pPr>
        <w:pStyle w:val="ANMmaintext"/>
        <w:jc w:val="both"/>
      </w:pPr>
      <w:r>
        <w:t>The E</w:t>
      </w:r>
      <w:r w:rsidR="00C23A93" w:rsidRPr="00E17A25">
        <w:t xml:space="preserve">BW </w:t>
      </w:r>
      <w:r w:rsidR="0075344E" w:rsidRPr="00E17A25">
        <w:t xml:space="preserve">and carcass weight </w:t>
      </w:r>
      <w:r w:rsidR="00C23A93" w:rsidRPr="00E17A25">
        <w:t xml:space="preserve">could be predicted by the regression equations using DXA total mass with the highest </w:t>
      </w:r>
      <w:r w:rsidR="00C23A93" w:rsidRPr="002168FA">
        <w:rPr>
          <w:i/>
          <w:iCs/>
        </w:rPr>
        <w:t>R</w:t>
      </w:r>
      <w:r w:rsidR="00C23A93" w:rsidRPr="002168FA">
        <w:rPr>
          <w:i/>
          <w:iCs/>
          <w:vertAlign w:val="superscript"/>
        </w:rPr>
        <w:t>2</w:t>
      </w:r>
      <w:r w:rsidR="00C23A93" w:rsidRPr="00E17A25">
        <w:t xml:space="preserve"> and lowest rCV (Table 3, Fig</w:t>
      </w:r>
      <w:r w:rsidR="00C53CEB">
        <w:t>ure</w:t>
      </w:r>
      <w:r w:rsidR="00C23A93" w:rsidRPr="00E17A25">
        <w:t xml:space="preserve"> 2</w:t>
      </w:r>
      <w:r w:rsidR="0075344E" w:rsidRPr="00E17A25">
        <w:t>, Fig</w:t>
      </w:r>
      <w:r w:rsidR="00C53CEB">
        <w:t>ure</w:t>
      </w:r>
      <w:r w:rsidR="0075344E" w:rsidRPr="00E17A25">
        <w:t xml:space="preserve"> 3</w:t>
      </w:r>
      <w:r w:rsidR="00C23A93" w:rsidRPr="00E17A25">
        <w:t>).This was expected given the non-significant difference between the weights obtained by scales and DXA (Table 2). The RMSE</w:t>
      </w:r>
      <w:r w:rsidR="00857903" w:rsidRPr="00E17A25">
        <w:t>s</w:t>
      </w:r>
      <w:r w:rsidR="00C23A93" w:rsidRPr="00E17A25">
        <w:t xml:space="preserve"> in the </w:t>
      </w:r>
      <w:r w:rsidR="009A2C90">
        <w:t>EB</w:t>
      </w:r>
      <w:r w:rsidR="00C23A93" w:rsidRPr="00E17A25">
        <w:t xml:space="preserve"> </w:t>
      </w:r>
      <w:r w:rsidR="00857903" w:rsidRPr="00E17A25">
        <w:t xml:space="preserve">and the carcass </w:t>
      </w:r>
      <w:r w:rsidR="00C23A93" w:rsidRPr="00E17A25">
        <w:t>w</w:t>
      </w:r>
      <w:r w:rsidR="00857903" w:rsidRPr="00E17A25">
        <w:t>ere very similar</w:t>
      </w:r>
      <w:r w:rsidR="002168FA">
        <w:t>,</w:t>
      </w:r>
      <w:r w:rsidR="00857903" w:rsidRPr="00E17A25">
        <w:t xml:space="preserve"> and we obtained an </w:t>
      </w:r>
      <w:r w:rsidR="00D356B0" w:rsidRPr="00E17A25">
        <w:t>excellent fit (</w:t>
      </w:r>
      <w:r w:rsidR="00C23A93" w:rsidRPr="002168FA">
        <w:rPr>
          <w:i/>
          <w:iCs/>
        </w:rPr>
        <w:t>R</w:t>
      </w:r>
      <w:r w:rsidR="00C23A93" w:rsidRPr="002168FA">
        <w:rPr>
          <w:i/>
          <w:iCs/>
          <w:vertAlign w:val="superscript"/>
        </w:rPr>
        <w:t>2</w:t>
      </w:r>
      <w:r w:rsidR="00C23A93" w:rsidRPr="00E17A25">
        <w:t xml:space="preserve"> </w:t>
      </w:r>
      <w:r w:rsidR="002168FA">
        <w:t>=</w:t>
      </w:r>
      <w:r w:rsidR="002168FA" w:rsidRPr="00E17A25">
        <w:t xml:space="preserve"> </w:t>
      </w:r>
      <w:r w:rsidR="00857903" w:rsidRPr="00E17A25">
        <w:t xml:space="preserve">1 after rounding) </w:t>
      </w:r>
      <w:r w:rsidR="002168FA">
        <w:t>with</w:t>
      </w:r>
      <w:r w:rsidR="002168FA" w:rsidRPr="00E17A25">
        <w:t xml:space="preserve"> </w:t>
      </w:r>
      <w:r w:rsidR="00857903" w:rsidRPr="00E17A25">
        <w:t xml:space="preserve">both </w:t>
      </w:r>
      <w:r w:rsidR="009A2C90">
        <w:t>EB</w:t>
      </w:r>
      <w:r w:rsidR="00857903" w:rsidRPr="00E17A25">
        <w:t xml:space="preserve"> and </w:t>
      </w:r>
      <w:r w:rsidR="00C23A93" w:rsidRPr="00E17A25">
        <w:t>carcass</w:t>
      </w:r>
      <w:r w:rsidR="00857903" w:rsidRPr="00E17A25">
        <w:t xml:space="preserve">. </w:t>
      </w:r>
      <w:r w:rsidR="00553EFC" w:rsidRPr="00E17A25">
        <w:t>The intercept of the prediction equation was slightly shifted below zero</w:t>
      </w:r>
      <w:r w:rsidR="004F5961" w:rsidRPr="00E17A25">
        <w:t xml:space="preserve"> for the </w:t>
      </w:r>
      <w:r w:rsidR="009A2C90">
        <w:t>EB</w:t>
      </w:r>
      <w:r w:rsidR="00553EFC" w:rsidRPr="00E17A25">
        <w:t xml:space="preserve">, </w:t>
      </w:r>
      <w:r w:rsidR="004F5961" w:rsidRPr="00E17A25">
        <w:t>and above zero for the carcass. T</w:t>
      </w:r>
      <w:r w:rsidR="00553EFC" w:rsidRPr="00E17A25">
        <w:t>he slope was almost 1</w:t>
      </w:r>
      <w:r w:rsidR="004F5961" w:rsidRPr="00E17A25">
        <w:t xml:space="preserve"> in the </w:t>
      </w:r>
      <w:r w:rsidR="009A2C90">
        <w:t>EB</w:t>
      </w:r>
      <w:r w:rsidR="004F5961" w:rsidRPr="00E17A25">
        <w:t xml:space="preserve"> and slightly below 1 in </w:t>
      </w:r>
      <w:r w:rsidR="004F5961" w:rsidRPr="00E17A25">
        <w:lastRenderedPageBreak/>
        <w:t>the carcass</w:t>
      </w:r>
      <w:r w:rsidR="00553EFC" w:rsidRPr="00E17A25">
        <w:t xml:space="preserve">. </w:t>
      </w:r>
      <w:r w:rsidR="006A7B6B" w:rsidRPr="00E17A25">
        <w:t xml:space="preserve">This shows that DXA can estimate the </w:t>
      </w:r>
      <w:r w:rsidR="00D02F69">
        <w:t>BW</w:t>
      </w:r>
      <w:r w:rsidR="006A7B6B" w:rsidRPr="00E17A25">
        <w:t xml:space="preserve"> with very high reliability.</w:t>
      </w:r>
      <w:r w:rsidR="00FF7637">
        <w:t xml:space="preserve"> The coefficients of regional regres</w:t>
      </w:r>
      <w:r w:rsidR="00652954">
        <w:t>sions for each target slaughter-</w:t>
      </w:r>
      <w:r w:rsidR="00FF7637">
        <w:t xml:space="preserve">weight category were very similar to the global regression and </w:t>
      </w:r>
      <w:r w:rsidR="002D354C">
        <w:t xml:space="preserve">all </w:t>
      </w:r>
      <w:r w:rsidR="00FF7637">
        <w:t>obtained very high R</w:t>
      </w:r>
      <w:r w:rsidR="00FF7637" w:rsidRPr="00FF7637">
        <w:rPr>
          <w:vertAlign w:val="superscript"/>
        </w:rPr>
        <w:t>2</w:t>
      </w:r>
      <w:r w:rsidR="00FF7637">
        <w:t xml:space="preserve"> (Table S2, Figures S3 and S4). </w:t>
      </w:r>
    </w:p>
    <w:p w14:paraId="7E4F19BD" w14:textId="77777777" w:rsidR="00397A50" w:rsidRPr="00E17A25" w:rsidRDefault="00397A50" w:rsidP="0065238F">
      <w:pPr>
        <w:pStyle w:val="ANMmaintext"/>
        <w:jc w:val="both"/>
      </w:pPr>
    </w:p>
    <w:p w14:paraId="1B4A7B97" w14:textId="35DF1676" w:rsidR="00255414" w:rsidRPr="00E17A25" w:rsidRDefault="00255414" w:rsidP="00E66FD7">
      <w:pPr>
        <w:pStyle w:val="ANMheading3"/>
      </w:pPr>
      <w:r w:rsidRPr="00E17A25">
        <w:t>CP, N, water and lipid</w:t>
      </w:r>
      <w:r w:rsidR="00B200E4">
        <w:t>s</w:t>
      </w:r>
    </w:p>
    <w:p w14:paraId="4A4279F2" w14:textId="2CF65009" w:rsidR="00255414" w:rsidRDefault="00FB3A40" w:rsidP="0065238F">
      <w:pPr>
        <w:pStyle w:val="ANMmaintext"/>
        <w:jc w:val="both"/>
      </w:pPr>
      <w:r w:rsidRPr="00E17A25">
        <w:t xml:space="preserve">For </w:t>
      </w:r>
      <w:r w:rsidR="00B46E68" w:rsidRPr="00E17A25">
        <w:t>energy</w:t>
      </w:r>
      <w:r w:rsidR="00B46E68" w:rsidRPr="00E17A25">
        <w:rPr>
          <w:vertAlign w:val="subscript"/>
        </w:rPr>
        <w:t>DXA</w:t>
      </w:r>
      <w:r w:rsidR="00B46E68" w:rsidRPr="00E17A25">
        <w:t xml:space="preserve">, </w:t>
      </w:r>
      <w:r w:rsidRPr="00E17A25">
        <w:t>CP</w:t>
      </w:r>
      <w:r w:rsidRPr="00E17A25">
        <w:rPr>
          <w:vertAlign w:val="subscript"/>
        </w:rPr>
        <w:t>DXA</w:t>
      </w:r>
      <w:r w:rsidR="00B46E68" w:rsidRPr="00E17A25">
        <w:t>,</w:t>
      </w:r>
      <w:r w:rsidRPr="00E17A25">
        <w:t xml:space="preserve"> </w:t>
      </w:r>
      <w:r w:rsidR="00B46E68" w:rsidRPr="00E17A25">
        <w:t>N</w:t>
      </w:r>
      <w:r w:rsidR="00B46E68" w:rsidRPr="00E17A25">
        <w:rPr>
          <w:vertAlign w:val="subscript"/>
        </w:rPr>
        <w:t>DXA</w:t>
      </w:r>
      <w:r w:rsidR="004A2138" w:rsidRPr="00E17A25">
        <w:t xml:space="preserve"> </w:t>
      </w:r>
      <w:r w:rsidR="00B46E68" w:rsidRPr="00E17A25">
        <w:t>and</w:t>
      </w:r>
      <w:r w:rsidRPr="00E17A25">
        <w:t xml:space="preserve"> water</w:t>
      </w:r>
      <w:r w:rsidRPr="00E17A25">
        <w:rPr>
          <w:vertAlign w:val="subscript"/>
        </w:rPr>
        <w:t>DXA</w:t>
      </w:r>
      <w:r w:rsidR="002168FA" w:rsidRPr="002168FA">
        <w:t>,</w:t>
      </w:r>
      <w:r w:rsidRPr="00E17A25">
        <w:t xml:space="preserve"> we obtained </w:t>
      </w:r>
      <w:r w:rsidR="00D356B0" w:rsidRPr="00E17A25">
        <w:t xml:space="preserve">excellent </w:t>
      </w:r>
      <w:r w:rsidRPr="00E17A25">
        <w:t>precision and accuracy</w:t>
      </w:r>
      <w:r w:rsidR="00D356B0" w:rsidRPr="00E17A25">
        <w:t xml:space="preserve"> </w:t>
      </w:r>
      <w:r w:rsidRPr="00E17A25">
        <w:t xml:space="preserve">in terms of </w:t>
      </w:r>
      <w:r w:rsidRPr="002168FA">
        <w:rPr>
          <w:i/>
          <w:iCs/>
        </w:rPr>
        <w:t>R</w:t>
      </w:r>
      <w:r w:rsidRPr="002168FA">
        <w:rPr>
          <w:i/>
          <w:iCs/>
          <w:vertAlign w:val="superscript"/>
        </w:rPr>
        <w:t>2</w:t>
      </w:r>
      <w:r w:rsidRPr="00E17A25">
        <w:t xml:space="preserve"> (&gt;</w:t>
      </w:r>
      <w:r w:rsidR="00566134">
        <w:t xml:space="preserve"> </w:t>
      </w:r>
      <w:r w:rsidRPr="00E17A25">
        <w:t>0.</w:t>
      </w:r>
      <w:r w:rsidR="004A2138" w:rsidRPr="00E17A25">
        <w:t>99</w:t>
      </w:r>
      <w:r w:rsidRPr="00E17A25">
        <w:t xml:space="preserve">) </w:t>
      </w:r>
      <w:r w:rsidR="00D71A31">
        <w:t xml:space="preserve">(Figure 2 and 3) </w:t>
      </w:r>
      <w:r w:rsidRPr="00E17A25">
        <w:t xml:space="preserve">and error </w:t>
      </w:r>
      <w:r w:rsidR="008B4261" w:rsidRPr="00E17A25">
        <w:t xml:space="preserve">(rCV &lt; 3.6%) </w:t>
      </w:r>
      <w:r w:rsidRPr="00E17A25">
        <w:t xml:space="preserve">when we back-predicted the chemical values using the equations </w:t>
      </w:r>
      <w:r w:rsidR="008B4261" w:rsidRPr="00E17A25">
        <w:t xml:space="preserve">presented in </w:t>
      </w:r>
      <w:r w:rsidRPr="00E17A25">
        <w:t xml:space="preserve">Table 3. </w:t>
      </w:r>
      <w:r w:rsidR="004A2138" w:rsidRPr="00E17A25">
        <w:t>Lipid</w:t>
      </w:r>
      <w:r w:rsidR="004A2138" w:rsidRPr="00E17A25">
        <w:rPr>
          <w:vertAlign w:val="subscript"/>
        </w:rPr>
        <w:t>DXA</w:t>
      </w:r>
      <w:r w:rsidR="004A2138" w:rsidRPr="00E17A25">
        <w:t xml:space="preserve"> was slightly less precise (</w:t>
      </w:r>
      <w:r w:rsidR="004A2138" w:rsidRPr="002168FA">
        <w:rPr>
          <w:i/>
          <w:iCs/>
        </w:rPr>
        <w:t>R</w:t>
      </w:r>
      <w:r w:rsidR="004A2138" w:rsidRPr="002168FA">
        <w:rPr>
          <w:i/>
          <w:iCs/>
          <w:vertAlign w:val="superscript"/>
        </w:rPr>
        <w:t>2</w:t>
      </w:r>
      <w:r w:rsidR="00566134">
        <w:t xml:space="preserve"> </w:t>
      </w:r>
      <w:r w:rsidR="004A2138" w:rsidRPr="00E17A25">
        <w:t>&gt;</w:t>
      </w:r>
      <w:r w:rsidR="00566134">
        <w:t xml:space="preserve"> </w:t>
      </w:r>
      <w:r w:rsidR="004A2138" w:rsidRPr="00E17A25">
        <w:t xml:space="preserve">0.97). Accuracy was </w:t>
      </w:r>
      <w:r w:rsidR="002168FA">
        <w:t>better</w:t>
      </w:r>
      <w:r w:rsidR="002168FA" w:rsidRPr="00E17A25">
        <w:t xml:space="preserve"> </w:t>
      </w:r>
      <w:r w:rsidR="004A2138" w:rsidRPr="00E17A25">
        <w:t xml:space="preserve">in the </w:t>
      </w:r>
      <w:r w:rsidR="009A2C90">
        <w:t>EB</w:t>
      </w:r>
      <w:r w:rsidR="004A2138" w:rsidRPr="00E17A25">
        <w:t xml:space="preserve"> than in the carcass (rCV</w:t>
      </w:r>
      <w:r w:rsidR="00566134">
        <w:t xml:space="preserve"> </w:t>
      </w:r>
      <w:r w:rsidR="004A2138" w:rsidRPr="00E17A25">
        <w:t>= 5.4</w:t>
      </w:r>
      <w:r w:rsidR="00B200E4">
        <w:t>%</w:t>
      </w:r>
      <w:r w:rsidR="004A2138" w:rsidRPr="00E17A25">
        <w:t xml:space="preserve"> and 7%, respectively). </w:t>
      </w:r>
      <w:r w:rsidR="009E6C06">
        <w:t>The DXA values for fat were consistently lower than chemically measured lipid values for the pigs in the 20-kg slaughter category</w:t>
      </w:r>
      <w:r w:rsidR="004F082A">
        <w:t>, which was more pronounced in the empty body than in the carcass</w:t>
      </w:r>
      <w:r w:rsidR="009E6C06">
        <w:t xml:space="preserve">. </w:t>
      </w:r>
      <w:r w:rsidR="005A75A4">
        <w:t xml:space="preserve">The same phenomenon </w:t>
      </w:r>
      <w:r w:rsidR="00BC6B39">
        <w:t>was</w:t>
      </w:r>
      <w:r w:rsidR="005A75A4">
        <w:t xml:space="preserve"> observed in a study comparing DXA and chemical analyses in small pigs (</w:t>
      </w:r>
      <w:r w:rsidR="00E210C4">
        <w:t xml:space="preserve">5 to 27 kg live weight; </w:t>
      </w:r>
      <w:r w:rsidR="00D15C81" w:rsidRPr="00D15C81">
        <w:rPr>
          <w:rFonts w:cs="Arial"/>
        </w:rPr>
        <w:t>(Mitchell et al., 1998</w:t>
      </w:r>
      <w:r w:rsidR="00EB058A">
        <w:rPr>
          <w:rFonts w:cs="Arial"/>
        </w:rPr>
        <w:t>b</w:t>
      </w:r>
      <w:r w:rsidR="00D15C81" w:rsidRPr="00D15C81">
        <w:rPr>
          <w:rFonts w:cs="Arial"/>
        </w:rPr>
        <w:t>)</w:t>
      </w:r>
      <w:r w:rsidR="00E210C4">
        <w:t xml:space="preserve">. </w:t>
      </w:r>
      <w:r w:rsidR="004F082A">
        <w:t xml:space="preserve">It </w:t>
      </w:r>
      <w:r w:rsidR="00BC6B39">
        <w:t xml:space="preserve">appears </w:t>
      </w:r>
      <w:r w:rsidR="004F082A">
        <w:t xml:space="preserve">that DXA overestimates the fat content </w:t>
      </w:r>
      <w:r w:rsidR="00BC6B39">
        <w:t>of</w:t>
      </w:r>
      <w:r w:rsidR="004F082A">
        <w:t xml:space="preserve"> pigs with a high percentage of body fat (&gt; 20%) and underestimates the fat content in lean pigs </w:t>
      </w:r>
      <w:r w:rsidR="00D15C81" w:rsidRPr="00D15C81">
        <w:rPr>
          <w:rFonts w:cs="Arial"/>
        </w:rPr>
        <w:t>(Mitchell et al., 1998</w:t>
      </w:r>
      <w:r w:rsidR="00EB058A">
        <w:rPr>
          <w:rFonts w:cs="Arial"/>
        </w:rPr>
        <w:t>b</w:t>
      </w:r>
      <w:r w:rsidR="00D15C81" w:rsidRPr="00D15C81">
        <w:rPr>
          <w:rFonts w:cs="Arial"/>
        </w:rPr>
        <w:t>)</w:t>
      </w:r>
      <w:r w:rsidR="005A75A4">
        <w:t xml:space="preserve">. </w:t>
      </w:r>
      <w:r w:rsidR="004A7A16">
        <w:t xml:space="preserve">Similar findings have </w:t>
      </w:r>
      <w:r w:rsidR="00BC6B39">
        <w:t xml:space="preserve">also </w:t>
      </w:r>
      <w:r w:rsidR="004A7A16">
        <w:t xml:space="preserve">been reported in humans </w:t>
      </w:r>
      <w:r w:rsidR="00D15C81" w:rsidRPr="00D15C81">
        <w:rPr>
          <w:rFonts w:cs="Arial"/>
        </w:rPr>
        <w:t>(Genton et al., 2006)</w:t>
      </w:r>
      <w:r w:rsidR="004A7A16">
        <w:t xml:space="preserve">. </w:t>
      </w:r>
      <w:r w:rsidR="00B200E4">
        <w:t xml:space="preserve">Because </w:t>
      </w:r>
      <w:r w:rsidRPr="00E17A25">
        <w:t xml:space="preserve">CP </w:t>
      </w:r>
      <w:r w:rsidR="00B200E4">
        <w:t xml:space="preserve">in the present study </w:t>
      </w:r>
      <w:r w:rsidRPr="00E17A25">
        <w:t>was directly calculated from N, the precision and error of the prediction equations for N</w:t>
      </w:r>
      <w:r w:rsidRPr="00E17A25">
        <w:rPr>
          <w:vertAlign w:val="subscript"/>
        </w:rPr>
        <w:t>DXA</w:t>
      </w:r>
      <w:r w:rsidRPr="00E17A25">
        <w:t xml:space="preserve"> are analogous to the ones for CP</w:t>
      </w:r>
      <w:r w:rsidRPr="00E17A25">
        <w:rPr>
          <w:vertAlign w:val="subscript"/>
        </w:rPr>
        <w:t>DXA</w:t>
      </w:r>
      <w:r w:rsidRPr="00E17A25" w:rsidDel="00BC3351">
        <w:t xml:space="preserve"> </w:t>
      </w:r>
      <w:r w:rsidRPr="00E17A25">
        <w:t>from lean mass. The ease with which we could predict water content from lean tissue by DXA (water</w:t>
      </w:r>
      <w:r w:rsidRPr="00E17A25">
        <w:rPr>
          <w:vertAlign w:val="subscript"/>
        </w:rPr>
        <w:t>DXA</w:t>
      </w:r>
      <w:r w:rsidRPr="00E17A25">
        <w:t xml:space="preserve">) </w:t>
      </w:r>
      <w:r w:rsidR="008B4261" w:rsidRPr="00E17A25">
        <w:t xml:space="preserve">can be related to the fact that </w:t>
      </w:r>
      <w:r w:rsidRPr="00E17A25">
        <w:t xml:space="preserve">lean tissue mass is not measured directly by DXA but is </w:t>
      </w:r>
      <w:r w:rsidR="002168FA">
        <w:t xml:space="preserve">instead </w:t>
      </w:r>
      <w:r w:rsidRPr="00E17A25">
        <w:t xml:space="preserve">derived from the water content and is based on specific assumptions, such as a fixed ratio of lean tissue mass to water content </w:t>
      </w:r>
      <w:r w:rsidRPr="00E17A25">
        <w:rPr>
          <w:rFonts w:cs="Arial"/>
        </w:rPr>
        <w:t>(Hunter et al., 2011</w:t>
      </w:r>
      <w:r w:rsidRPr="00E17A25">
        <w:t xml:space="preserve">; but note that they used a different </w:t>
      </w:r>
      <w:r w:rsidR="001E0BB9" w:rsidRPr="00E17A25">
        <w:t xml:space="preserve">DXA device and </w:t>
      </w:r>
      <w:r w:rsidRPr="00E17A25">
        <w:t>software).</w:t>
      </w:r>
      <w:r w:rsidR="00FF7637">
        <w:t xml:space="preserve"> </w:t>
      </w:r>
      <w:r w:rsidR="002D354C">
        <w:t xml:space="preserve">Regional regression lines overlapped with the global one and obtained </w:t>
      </w:r>
      <w:r w:rsidR="002D354C">
        <w:lastRenderedPageBreak/>
        <w:t>similar R</w:t>
      </w:r>
      <w:r w:rsidR="002D354C" w:rsidRPr="002D354C">
        <w:rPr>
          <w:vertAlign w:val="superscript"/>
        </w:rPr>
        <w:t>2</w:t>
      </w:r>
      <w:r w:rsidR="002D354C">
        <w:t xml:space="preserve"> and error</w:t>
      </w:r>
      <w:r w:rsidR="00722CAE">
        <w:t>, except for CP and N, which had reduced R</w:t>
      </w:r>
      <w:r w:rsidR="00722CAE" w:rsidRPr="00722CAE">
        <w:rPr>
          <w:vertAlign w:val="superscript"/>
        </w:rPr>
        <w:t>2</w:t>
      </w:r>
      <w:r w:rsidR="002D354C">
        <w:t xml:space="preserve"> (Table S2, Figures S3 and S4). </w:t>
      </w:r>
    </w:p>
    <w:p w14:paraId="3543134D" w14:textId="77777777" w:rsidR="00397A50" w:rsidRDefault="00397A50" w:rsidP="0065238F">
      <w:pPr>
        <w:pStyle w:val="ANMmaintext"/>
        <w:jc w:val="both"/>
      </w:pPr>
    </w:p>
    <w:p w14:paraId="190BC8B5" w14:textId="77777777" w:rsidR="00255414" w:rsidRPr="00E17A25" w:rsidRDefault="00255414" w:rsidP="0051483C">
      <w:pPr>
        <w:pStyle w:val="ANMheading3"/>
      </w:pPr>
      <w:r w:rsidRPr="0051483C">
        <w:t>Minerals</w:t>
      </w:r>
    </w:p>
    <w:p w14:paraId="18D7409B" w14:textId="28451F36" w:rsidR="000E49C1" w:rsidRPr="00E17A25" w:rsidRDefault="004A2138" w:rsidP="004A2138">
      <w:pPr>
        <w:pStyle w:val="ANMmaintext"/>
        <w:jc w:val="both"/>
      </w:pPr>
      <w:r w:rsidRPr="00E17A25">
        <w:t>Predictions of ash</w:t>
      </w:r>
      <w:r w:rsidRPr="00E17A25">
        <w:rPr>
          <w:vertAlign w:val="subscript"/>
        </w:rPr>
        <w:t>DXA</w:t>
      </w:r>
      <w:r w:rsidRPr="00E17A25">
        <w:t>, Ca</w:t>
      </w:r>
      <w:r w:rsidRPr="00E17A25">
        <w:rPr>
          <w:vertAlign w:val="subscript"/>
        </w:rPr>
        <w:t>DXA</w:t>
      </w:r>
      <w:r w:rsidRPr="00E17A25">
        <w:t xml:space="preserve"> and P</w:t>
      </w:r>
      <w:r w:rsidRPr="00E17A25">
        <w:rPr>
          <w:vertAlign w:val="subscript"/>
        </w:rPr>
        <w:t>DXA</w:t>
      </w:r>
      <w:r w:rsidRPr="00E17A25">
        <w:t xml:space="preserve"> were less precise (</w:t>
      </w:r>
      <w:r w:rsidRPr="002168FA">
        <w:rPr>
          <w:i/>
          <w:iCs/>
        </w:rPr>
        <w:t>R</w:t>
      </w:r>
      <w:r w:rsidRPr="002168FA">
        <w:rPr>
          <w:i/>
          <w:iCs/>
          <w:vertAlign w:val="superscript"/>
        </w:rPr>
        <w:t>2</w:t>
      </w:r>
      <w:r w:rsidRPr="00E17A25">
        <w:t xml:space="preserve"> between 0.8</w:t>
      </w:r>
      <w:r w:rsidR="000E49C1" w:rsidRPr="00E17A25">
        <w:t>0</w:t>
      </w:r>
      <w:r w:rsidRPr="00E17A25">
        <w:t xml:space="preserve"> and 0.89) and subject to major error (</w:t>
      </w:r>
      <w:r w:rsidR="000E49C1" w:rsidRPr="00E17A25">
        <w:t>rCV between 12.0</w:t>
      </w:r>
      <w:r w:rsidRPr="00E17A25">
        <w:t xml:space="preserve"> and 16.</w:t>
      </w:r>
      <w:r w:rsidR="000E49C1" w:rsidRPr="00E17A25">
        <w:t>5</w:t>
      </w:r>
      <w:r w:rsidRPr="00E17A25">
        <w:t>%; Table 3).</w:t>
      </w:r>
      <w:r w:rsidR="001F67D3" w:rsidRPr="00E17A25">
        <w:t xml:space="preserve"> </w:t>
      </w:r>
      <w:r w:rsidR="000E49C1" w:rsidRPr="00E17A25">
        <w:t xml:space="preserve">Ca and P contents are certainly strongly correlated with the ash content, and one must expect that these predictions cannot be better than those of the ash content. </w:t>
      </w:r>
      <w:r w:rsidR="00F834AD" w:rsidRPr="00E17A25">
        <w:t>Whereas</w:t>
      </w:r>
      <w:r w:rsidR="001E0BB9" w:rsidRPr="00E17A25">
        <w:t xml:space="preserve"> Ca</w:t>
      </w:r>
      <w:r w:rsidR="001E0BB9" w:rsidRPr="00E17A25">
        <w:rPr>
          <w:vertAlign w:val="subscript"/>
        </w:rPr>
        <w:t>DXA</w:t>
      </w:r>
      <w:r w:rsidR="001E0BB9" w:rsidRPr="00E17A25">
        <w:t xml:space="preserve"> solely depended on BMC, P</w:t>
      </w:r>
      <w:r w:rsidR="001E0BB9" w:rsidRPr="00E17A25">
        <w:rPr>
          <w:vertAlign w:val="subscript"/>
        </w:rPr>
        <w:t>DXA</w:t>
      </w:r>
      <w:r w:rsidR="001E0BB9" w:rsidRPr="00E17A25">
        <w:t xml:space="preserve"> also included lean mass</w:t>
      </w:r>
      <w:r w:rsidR="00B200E4">
        <w:t>,</w:t>
      </w:r>
      <w:r w:rsidR="001E0BB9" w:rsidRPr="00E17A25">
        <w:t xml:space="preserve"> which is in line with the knowledge that body Ca and P are found at about 99% and 80%, respectively, in the bones (Suttle, 2010). </w:t>
      </w:r>
      <w:r w:rsidR="000E49C1" w:rsidRPr="00E17A25">
        <w:t xml:space="preserve">A similar lower prediction accuracy for ash has been reported in other studies </w:t>
      </w:r>
      <w:r w:rsidR="000E49C1" w:rsidRPr="00E17A25">
        <w:rPr>
          <w:rFonts w:cs="Arial"/>
        </w:rPr>
        <w:t>(Suster et al., 2003)</w:t>
      </w:r>
      <w:r w:rsidR="000E49C1" w:rsidRPr="00E17A25">
        <w:t>.</w:t>
      </w:r>
      <w:r w:rsidR="00FF7637">
        <w:t xml:space="preserve"> The </w:t>
      </w:r>
      <w:r w:rsidR="0055280F">
        <w:t xml:space="preserve">slopes of </w:t>
      </w:r>
      <w:r w:rsidR="00FF7637">
        <w:t>regional regres</w:t>
      </w:r>
      <w:r w:rsidR="00652954">
        <w:t>sions for each target slaughter-</w:t>
      </w:r>
      <w:r w:rsidR="00FF7637">
        <w:t xml:space="preserve">weight category </w:t>
      </w:r>
      <w:r w:rsidR="0055280F">
        <w:t>differed importantly for ash and P, but were rather similar for Ca (Table S2, Figures S3 and S4).</w:t>
      </w:r>
      <w:r w:rsidR="0066227E">
        <w:t xml:space="preserve"> </w:t>
      </w:r>
      <w:r w:rsidR="00DC6E07">
        <w:t xml:space="preserve">Fitting regional regressions did not </w:t>
      </w:r>
      <w:r w:rsidR="00D16896">
        <w:t xml:space="preserve">only </w:t>
      </w:r>
      <w:r w:rsidR="00DC6E07">
        <w:t>result in reduced prediction errors, but also reduced R</w:t>
      </w:r>
      <w:r w:rsidR="00DC6E07" w:rsidRPr="00DC6E07">
        <w:rPr>
          <w:vertAlign w:val="superscript"/>
        </w:rPr>
        <w:t>2</w:t>
      </w:r>
      <w:r w:rsidR="00DC6E07">
        <w:t xml:space="preserve"> </w:t>
      </w:r>
      <w:r w:rsidR="008046CD">
        <w:t>compared to the global regression</w:t>
      </w:r>
      <w:r w:rsidR="00DC6E07">
        <w:t xml:space="preserve">. This suggests that it is difficult to fit reliable </w:t>
      </w:r>
      <w:r w:rsidR="00D16896">
        <w:t xml:space="preserve">regional </w:t>
      </w:r>
      <w:r w:rsidR="00DC6E07">
        <w:t xml:space="preserve">calibration models for ash, Ca and P with the present dataset, and that more data and more work is needed. </w:t>
      </w:r>
    </w:p>
    <w:p w14:paraId="6D891097" w14:textId="51D5125A" w:rsidR="00027417" w:rsidRPr="00027417" w:rsidRDefault="004702DB" w:rsidP="005266C6">
      <w:pPr>
        <w:pStyle w:val="ANMheading3"/>
        <w:rPr>
          <w:i w:val="0"/>
        </w:rPr>
      </w:pPr>
      <w:r>
        <w:rPr>
          <w:i w:val="0"/>
          <w:noProof/>
          <w:lang w:eastAsia="en-GB"/>
        </w:rPr>
        <w:lastRenderedPageBreak/>
        <w:drawing>
          <wp:inline distT="0" distB="0" distL="0" distR="0" wp14:anchorId="762DDF68" wp14:editId="465461B4">
            <wp:extent cx="5759450" cy="575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png"/>
                    <pic:cNvPicPr/>
                  </pic:nvPicPr>
                  <pic:blipFill>
                    <a:blip r:embed="rId9">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2D339064" w14:textId="09637909" w:rsidR="00132CE6" w:rsidRDefault="00027417" w:rsidP="00397A50">
      <w:pPr>
        <w:pStyle w:val="ANMmaintext"/>
        <w:spacing w:line="240" w:lineRule="auto"/>
        <w:rPr>
          <w:sz w:val="20"/>
          <w:szCs w:val="20"/>
        </w:rPr>
      </w:pPr>
      <w:r w:rsidRPr="00397A50">
        <w:rPr>
          <w:b/>
          <w:sz w:val="20"/>
          <w:szCs w:val="20"/>
        </w:rPr>
        <w:t>Figure 2</w:t>
      </w:r>
      <w:r w:rsidRPr="00397A50">
        <w:rPr>
          <w:sz w:val="20"/>
          <w:szCs w:val="20"/>
        </w:rPr>
        <w:t xml:space="preserve"> </w:t>
      </w:r>
      <w:r w:rsidR="00132CE6">
        <w:rPr>
          <w:sz w:val="20"/>
          <w:szCs w:val="20"/>
        </w:rPr>
        <w:t xml:space="preserve">Predicted values against measured chemical values in the empty body of growing pigs. Predicted values were obtained by applying the regression equations to the DXA measurements. </w:t>
      </w:r>
    </w:p>
    <w:p w14:paraId="64FE383B" w14:textId="5F72F8BB" w:rsidR="00027417" w:rsidRPr="00397A50" w:rsidRDefault="00027417" w:rsidP="00397A50">
      <w:pPr>
        <w:pStyle w:val="ANMmaintext"/>
        <w:spacing w:line="240" w:lineRule="auto"/>
        <w:rPr>
          <w:sz w:val="20"/>
          <w:szCs w:val="20"/>
        </w:rPr>
      </w:pPr>
      <w:r w:rsidRPr="00397A50">
        <w:rPr>
          <w:sz w:val="20"/>
          <w:szCs w:val="20"/>
        </w:rPr>
        <w:t xml:space="preserve">Dots represent individual data points. </w:t>
      </w:r>
    </w:p>
    <w:p w14:paraId="2F379873" w14:textId="77777777" w:rsidR="00027417" w:rsidRPr="00027417" w:rsidRDefault="00027417" w:rsidP="005266C6">
      <w:pPr>
        <w:pStyle w:val="ANMheading3"/>
        <w:rPr>
          <w:i w:val="0"/>
        </w:rPr>
      </w:pPr>
    </w:p>
    <w:p w14:paraId="095ECBD7" w14:textId="5E010B49" w:rsidR="00027417" w:rsidRDefault="004702DB" w:rsidP="005266C6">
      <w:pPr>
        <w:pStyle w:val="ANMheading3"/>
        <w:rPr>
          <w:i w:val="0"/>
        </w:rPr>
      </w:pPr>
      <w:r>
        <w:rPr>
          <w:i w:val="0"/>
          <w:noProof/>
          <w:lang w:eastAsia="en-GB"/>
        </w:rPr>
        <w:lastRenderedPageBreak/>
        <w:drawing>
          <wp:inline distT="0" distB="0" distL="0" distR="0" wp14:anchorId="691AE2FB" wp14:editId="181C3A56">
            <wp:extent cx="5759450" cy="575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F952D35" w14:textId="3630D46C" w:rsidR="000C2209" w:rsidRPr="00397A50" w:rsidRDefault="000C2209" w:rsidP="00397A50">
      <w:pPr>
        <w:pStyle w:val="ANMmaintext"/>
        <w:spacing w:line="240" w:lineRule="auto"/>
        <w:rPr>
          <w:rStyle w:val="ANMmaintextCarCar"/>
          <w:bCs/>
          <w:sz w:val="20"/>
          <w:szCs w:val="20"/>
        </w:rPr>
      </w:pPr>
      <w:r w:rsidRPr="00397A50">
        <w:rPr>
          <w:b/>
          <w:sz w:val="20"/>
          <w:szCs w:val="20"/>
        </w:rPr>
        <w:t>Figure 3</w:t>
      </w:r>
      <w:r w:rsidRPr="00397A50">
        <w:rPr>
          <w:bCs/>
          <w:sz w:val="20"/>
          <w:szCs w:val="20"/>
        </w:rPr>
        <w:t xml:space="preserve"> </w:t>
      </w:r>
      <w:r w:rsidR="00132CE6">
        <w:rPr>
          <w:sz w:val="20"/>
          <w:szCs w:val="20"/>
        </w:rPr>
        <w:t xml:space="preserve">Predicted values against measured chemical values in the carcass of growing pigs. Predicted values were obtained by applying the regression equations to the DXA measurements. </w:t>
      </w:r>
      <w:r w:rsidRPr="00397A50">
        <w:rPr>
          <w:rStyle w:val="ANMmaintextCarCar"/>
          <w:bCs/>
          <w:sz w:val="20"/>
          <w:szCs w:val="20"/>
        </w:rPr>
        <w:t xml:space="preserve">Dots represent individual data points. </w:t>
      </w:r>
    </w:p>
    <w:p w14:paraId="5F913057" w14:textId="77777777" w:rsidR="000C2209" w:rsidRPr="000C2209" w:rsidRDefault="000C2209" w:rsidP="000C2209">
      <w:pPr>
        <w:pStyle w:val="ANMmaintext"/>
      </w:pPr>
    </w:p>
    <w:p w14:paraId="52AFABAA" w14:textId="548BC5D1" w:rsidR="004754F0" w:rsidRDefault="004754F0">
      <w:pPr>
        <w:overflowPunct/>
        <w:autoSpaceDE/>
        <w:autoSpaceDN/>
        <w:adjustRightInd/>
        <w:textAlignment w:val="auto"/>
        <w:rPr>
          <w:i/>
          <w:lang w:val="en-GB" w:eastAsia="fr-FR"/>
        </w:rPr>
      </w:pPr>
      <w:r>
        <w:br w:type="page"/>
      </w:r>
    </w:p>
    <w:p w14:paraId="16FCD9B6" w14:textId="17312045" w:rsidR="00255414" w:rsidRPr="00E17A25" w:rsidRDefault="00255414" w:rsidP="005266C6">
      <w:pPr>
        <w:pStyle w:val="ANMheading3"/>
      </w:pPr>
      <w:r w:rsidRPr="00E17A25">
        <w:lastRenderedPageBreak/>
        <w:t xml:space="preserve">Prediction of empty body composition </w:t>
      </w:r>
      <w:r w:rsidR="008C06C5">
        <w:t xml:space="preserve">at slaughter </w:t>
      </w:r>
      <w:r w:rsidRPr="00E17A25">
        <w:t>from carcass</w:t>
      </w:r>
    </w:p>
    <w:p w14:paraId="2FE0D7F6" w14:textId="250077EF" w:rsidR="00D12286" w:rsidRPr="00E17A25" w:rsidRDefault="00352CC7" w:rsidP="008C06C5">
      <w:pPr>
        <w:pStyle w:val="ANMmaintext"/>
        <w:rPr>
          <w:rFonts w:cs="Arial"/>
        </w:rPr>
      </w:pPr>
      <w:r w:rsidRPr="00E17A25">
        <w:t xml:space="preserve">The use of carcass DXA scans to predict the ash and CP content of the </w:t>
      </w:r>
      <w:r w:rsidR="008C06C5">
        <w:t>EB</w:t>
      </w:r>
      <w:r w:rsidRPr="00E17A25">
        <w:t xml:space="preserve"> produced levels of accuracy and low error</w:t>
      </w:r>
      <w:r w:rsidR="008329A6" w:rsidRPr="00E17A25">
        <w:t xml:space="preserve"> that were</w:t>
      </w:r>
      <w:r w:rsidRPr="00E17A25">
        <w:t xml:space="preserve"> equivalent to those obtained by predicting</w:t>
      </w:r>
      <w:r w:rsidRPr="00E17A25" w:rsidDel="00327DEE">
        <w:t xml:space="preserve"> </w:t>
      </w:r>
      <w:r w:rsidR="009A2C90">
        <w:t>EB</w:t>
      </w:r>
      <w:r w:rsidRPr="00E17A25">
        <w:t xml:space="preserve"> ash and CP content from live scans (Table 3, Fig</w:t>
      </w:r>
      <w:r w:rsidR="00C53CEB">
        <w:t>ure</w:t>
      </w:r>
      <w:r w:rsidRPr="00E17A25">
        <w:t xml:space="preserve"> 4). The prediction of lipid content of the </w:t>
      </w:r>
      <w:r w:rsidR="008C06C5">
        <w:t>EB</w:t>
      </w:r>
      <w:r w:rsidRPr="00E17A25">
        <w:t xml:space="preserve"> using carcass fat content determined by DXA was marginally less precise and had </w:t>
      </w:r>
      <w:r w:rsidR="00D500EB">
        <w:t xml:space="preserve">greater </w:t>
      </w:r>
      <w:r w:rsidRPr="00E17A25">
        <w:t>error (</w:t>
      </w:r>
      <w:r w:rsidRPr="002168FA">
        <w:rPr>
          <w:i/>
          <w:iCs/>
        </w:rPr>
        <w:t>R</w:t>
      </w:r>
      <w:r w:rsidRPr="002168FA">
        <w:rPr>
          <w:i/>
          <w:iCs/>
          <w:vertAlign w:val="superscript"/>
        </w:rPr>
        <w:t>2</w:t>
      </w:r>
      <w:r w:rsidRPr="00E17A25">
        <w:t xml:space="preserve"> = 0.9</w:t>
      </w:r>
      <w:r w:rsidR="00130C7E" w:rsidRPr="00E17A25">
        <w:t>6</w:t>
      </w:r>
      <w:r w:rsidRPr="00E17A25">
        <w:t xml:space="preserve"> vs 0.9</w:t>
      </w:r>
      <w:r w:rsidR="00EA6C0F" w:rsidRPr="00E17A25">
        <w:t>7</w:t>
      </w:r>
      <w:r w:rsidRPr="00E17A25">
        <w:t xml:space="preserve">, </w:t>
      </w:r>
      <w:r w:rsidR="00130C7E" w:rsidRPr="00E17A25">
        <w:t xml:space="preserve">rCV </w:t>
      </w:r>
      <w:r w:rsidRPr="00E17A25">
        <w:t>= 8.</w:t>
      </w:r>
      <w:r w:rsidR="00130C7E" w:rsidRPr="00E17A25">
        <w:t>5</w:t>
      </w:r>
      <w:r w:rsidR="00D500EB">
        <w:t>%</w:t>
      </w:r>
      <w:r w:rsidR="00130C7E" w:rsidRPr="00E17A25">
        <w:t xml:space="preserve"> </w:t>
      </w:r>
      <w:r w:rsidRPr="00E17A25">
        <w:t>vs 5.</w:t>
      </w:r>
      <w:r w:rsidR="00130C7E" w:rsidRPr="00E17A25">
        <w:t>4</w:t>
      </w:r>
      <w:r w:rsidRPr="00E17A25">
        <w:t>%) than predictions from live scans (Table 3, Fig</w:t>
      </w:r>
      <w:r w:rsidR="00C53CEB">
        <w:t>ure</w:t>
      </w:r>
      <w:r w:rsidRPr="00E17A25">
        <w:t xml:space="preserve"> 4). </w:t>
      </w:r>
      <w:r w:rsidR="00552649" w:rsidRPr="00E17A25">
        <w:t>With increasing BW, the regression line of the prediction models for CP</w:t>
      </w:r>
      <w:r w:rsidR="00552649" w:rsidRPr="00E17A25">
        <w:rPr>
          <w:vertAlign w:val="subscript"/>
        </w:rPr>
        <w:t>DXA</w:t>
      </w:r>
      <w:r w:rsidR="00552649" w:rsidRPr="00E17A25">
        <w:t xml:space="preserve"> in the </w:t>
      </w:r>
      <w:r w:rsidR="009A2C90">
        <w:t>EB</w:t>
      </w:r>
      <w:r w:rsidR="00552649" w:rsidRPr="00E17A25">
        <w:t xml:space="preserve"> based on carcass scans deviated from </w:t>
      </w:r>
      <w:r w:rsidR="00D500EB">
        <w:t xml:space="preserve">those with the </w:t>
      </w:r>
      <w:r w:rsidR="00552649" w:rsidRPr="00E17A25">
        <w:t>live scans. The reason for this might be that a considerable amount of lipid</w:t>
      </w:r>
      <w:r w:rsidR="00D500EB">
        <w:t>s</w:t>
      </w:r>
      <w:r w:rsidR="00552649" w:rsidRPr="00E17A25">
        <w:t xml:space="preserve"> and CP </w:t>
      </w:r>
      <w:r w:rsidR="00D500EB">
        <w:t>are</w:t>
      </w:r>
      <w:r w:rsidR="00D500EB" w:rsidRPr="00E17A25">
        <w:t xml:space="preserve"> </w:t>
      </w:r>
      <w:r w:rsidR="00552649" w:rsidRPr="00E17A25">
        <w:t>contained in the organs and thus missing from the carcass. Depending on the nature of the problem (e.g. when repeated measurements are not necessary) and the required degree of accuracy and prediction, invasive scanning of live animals requiring anaesthesia could</w:t>
      </w:r>
      <w:r w:rsidR="00D500EB">
        <w:t>,</w:t>
      </w:r>
      <w:r w:rsidR="00552649" w:rsidRPr="00E17A25">
        <w:t xml:space="preserve"> therefore</w:t>
      </w:r>
      <w:r w:rsidR="00D500EB">
        <w:t>,</w:t>
      </w:r>
      <w:r w:rsidR="00552649" w:rsidRPr="00E17A25">
        <w:t xml:space="preserve"> be replaced by carcass scans.</w:t>
      </w:r>
    </w:p>
    <w:p w14:paraId="2F76BCD6" w14:textId="2820A802" w:rsidR="004A2138" w:rsidRPr="00E17A25" w:rsidRDefault="004A2138" w:rsidP="0065238F">
      <w:pPr>
        <w:pStyle w:val="ANMmaintext"/>
        <w:jc w:val="both"/>
      </w:pPr>
    </w:p>
    <w:p w14:paraId="34B8574F" w14:textId="1CA6A275" w:rsidR="00C126B6" w:rsidRPr="00E17A25" w:rsidRDefault="00C126B6" w:rsidP="006B2668">
      <w:pPr>
        <w:pStyle w:val="ANMmaintext"/>
        <w:spacing w:line="240" w:lineRule="auto"/>
        <w:jc w:val="both"/>
        <w:rPr>
          <w:b/>
          <w:sz w:val="20"/>
          <w:szCs w:val="20"/>
        </w:rPr>
        <w:sectPr w:rsidR="00C126B6" w:rsidRPr="00E17A25" w:rsidSect="00C94341">
          <w:footerReference w:type="default" r:id="rId11"/>
          <w:pgSz w:w="11906" w:h="16838" w:code="9"/>
          <w:pgMar w:top="1418" w:right="1418" w:bottom="1418" w:left="1418" w:header="709" w:footer="709" w:gutter="0"/>
          <w:cols w:space="708"/>
          <w:docGrid w:linePitch="360"/>
        </w:sectPr>
      </w:pPr>
    </w:p>
    <w:p w14:paraId="529AEC73" w14:textId="6449ECB4" w:rsidR="00CF5877" w:rsidRPr="00397A50" w:rsidRDefault="00CF5877" w:rsidP="001A472B">
      <w:pPr>
        <w:pStyle w:val="ANMTabtitle"/>
        <w:rPr>
          <w:sz w:val="20"/>
          <w:szCs w:val="20"/>
        </w:rPr>
      </w:pPr>
      <w:r w:rsidRPr="00397A50">
        <w:rPr>
          <w:b/>
          <w:bCs/>
          <w:i w:val="0"/>
          <w:iCs/>
          <w:sz w:val="20"/>
          <w:szCs w:val="20"/>
        </w:rPr>
        <w:lastRenderedPageBreak/>
        <w:t>Table 3</w:t>
      </w:r>
      <w:bookmarkStart w:id="0" w:name="_GoBack"/>
      <w:bookmarkEnd w:id="0"/>
      <w:r w:rsidR="001A472B" w:rsidRPr="00397A50">
        <w:rPr>
          <w:sz w:val="20"/>
          <w:szCs w:val="20"/>
        </w:rPr>
        <w:t xml:space="preserve">. </w:t>
      </w:r>
      <w:r w:rsidR="00255414" w:rsidRPr="00397A50">
        <w:rPr>
          <w:sz w:val="20"/>
          <w:szCs w:val="20"/>
        </w:rPr>
        <w:t xml:space="preserve">Models to estimate chemical composition of the empty body and the carcass from DXA values </w:t>
      </w:r>
    </w:p>
    <w:tbl>
      <w:tblPr>
        <w:tblStyle w:val="Table"/>
        <w:tblW w:w="0" w:type="auto"/>
        <w:tblLayout w:type="fixed"/>
        <w:tblLook w:val="07E0" w:firstRow="1" w:lastRow="1" w:firstColumn="1" w:lastColumn="1" w:noHBand="1" w:noVBand="1"/>
      </w:tblPr>
      <w:tblGrid>
        <w:gridCol w:w="1800"/>
        <w:gridCol w:w="2340"/>
        <w:gridCol w:w="1800"/>
        <w:gridCol w:w="3330"/>
        <w:gridCol w:w="990"/>
        <w:gridCol w:w="1080"/>
        <w:gridCol w:w="1276"/>
        <w:gridCol w:w="1134"/>
      </w:tblGrid>
      <w:tr w:rsidR="00CF5877" w:rsidRPr="00352C33" w14:paraId="3B547841" w14:textId="77777777" w:rsidTr="00352C33">
        <w:tc>
          <w:tcPr>
            <w:tcW w:w="1800" w:type="dxa"/>
            <w:tcBorders>
              <w:top w:val="nil"/>
              <w:left w:val="nil"/>
              <w:bottom w:val="single" w:sz="4" w:space="0" w:color="auto"/>
              <w:right w:val="nil"/>
            </w:tcBorders>
            <w:vAlign w:val="center"/>
          </w:tcPr>
          <w:p w14:paraId="1C6DD78A" w14:textId="77777777" w:rsidR="00CF5877" w:rsidRPr="00352C33" w:rsidRDefault="00CF5877">
            <w:pPr>
              <w:pStyle w:val="Compact"/>
              <w:jc w:val="center"/>
              <w:rPr>
                <w:rFonts w:ascii="Arial" w:hAnsi="Arial" w:cs="Arial"/>
                <w:b/>
                <w:sz w:val="22"/>
                <w:szCs w:val="22"/>
                <w:lang w:val="en-GB"/>
              </w:rPr>
            </w:pPr>
          </w:p>
        </w:tc>
        <w:tc>
          <w:tcPr>
            <w:tcW w:w="2340" w:type="dxa"/>
            <w:tcBorders>
              <w:top w:val="nil"/>
              <w:left w:val="nil"/>
              <w:bottom w:val="single" w:sz="2" w:space="0" w:color="auto"/>
              <w:right w:val="nil"/>
            </w:tcBorders>
            <w:vAlign w:val="center"/>
            <w:hideMark/>
          </w:tcPr>
          <w:p w14:paraId="7D85830E" w14:textId="42425CE9" w:rsidR="00255414" w:rsidRPr="00352C33" w:rsidRDefault="001A472B">
            <w:pPr>
              <w:pStyle w:val="Compact"/>
              <w:jc w:val="center"/>
              <w:rPr>
                <w:rFonts w:ascii="Arial" w:hAnsi="Arial" w:cs="Arial"/>
                <w:b/>
                <w:sz w:val="22"/>
                <w:szCs w:val="22"/>
                <w:lang w:val="en-GB"/>
              </w:rPr>
            </w:pPr>
            <w:r>
              <w:rPr>
                <w:rFonts w:ascii="Arial" w:hAnsi="Arial" w:cs="Arial"/>
                <w:b/>
                <w:sz w:val="22"/>
                <w:szCs w:val="22"/>
                <w:lang w:val="en-GB"/>
              </w:rPr>
              <w:t>C</w:t>
            </w:r>
            <w:r w:rsidR="00CF5877" w:rsidRPr="00352C33">
              <w:rPr>
                <w:rFonts w:ascii="Arial" w:hAnsi="Arial" w:cs="Arial"/>
                <w:b/>
                <w:sz w:val="22"/>
                <w:szCs w:val="22"/>
                <w:lang w:val="en-GB"/>
              </w:rPr>
              <w:t>hemical variable</w:t>
            </w:r>
          </w:p>
          <w:p w14:paraId="3E6C754B" w14:textId="0A691CE0" w:rsidR="00CF5877" w:rsidRPr="00352C33" w:rsidRDefault="00CF5877">
            <w:pPr>
              <w:pStyle w:val="Compact"/>
              <w:jc w:val="center"/>
              <w:rPr>
                <w:rFonts w:ascii="Arial" w:hAnsi="Arial" w:cs="Arial"/>
                <w:b/>
                <w:sz w:val="22"/>
                <w:szCs w:val="22"/>
                <w:lang w:val="en-GB"/>
              </w:rPr>
            </w:pPr>
            <w:r w:rsidRPr="00352C33">
              <w:rPr>
                <w:rFonts w:ascii="Arial" w:hAnsi="Arial" w:cs="Arial"/>
                <w:b/>
                <w:sz w:val="22"/>
                <w:szCs w:val="22"/>
                <w:lang w:val="en-GB"/>
              </w:rPr>
              <w:t>(predicted variable)</w:t>
            </w:r>
          </w:p>
        </w:tc>
        <w:tc>
          <w:tcPr>
            <w:tcW w:w="1800" w:type="dxa"/>
            <w:tcBorders>
              <w:top w:val="nil"/>
              <w:left w:val="nil"/>
              <w:bottom w:val="single" w:sz="2" w:space="0" w:color="auto"/>
              <w:right w:val="nil"/>
            </w:tcBorders>
            <w:vAlign w:val="center"/>
            <w:hideMark/>
          </w:tcPr>
          <w:p w14:paraId="61DC83B4" w14:textId="235B98B3" w:rsidR="00CF5877" w:rsidRPr="00352C33" w:rsidRDefault="001A472B">
            <w:pPr>
              <w:pStyle w:val="Compact"/>
              <w:jc w:val="center"/>
              <w:rPr>
                <w:rFonts w:ascii="Arial" w:hAnsi="Arial" w:cs="Arial"/>
                <w:b/>
                <w:sz w:val="22"/>
                <w:szCs w:val="22"/>
                <w:lang w:val="en-GB"/>
              </w:rPr>
            </w:pPr>
            <w:r>
              <w:rPr>
                <w:rFonts w:ascii="Arial" w:hAnsi="Arial" w:cs="Arial"/>
                <w:b/>
                <w:sz w:val="22"/>
                <w:szCs w:val="22"/>
                <w:lang w:val="en-GB"/>
              </w:rPr>
              <w:t>T</w:t>
            </w:r>
            <w:r w:rsidR="00CF5877" w:rsidRPr="00352C33">
              <w:rPr>
                <w:rFonts w:ascii="Arial" w:hAnsi="Arial" w:cs="Arial"/>
                <w:b/>
                <w:sz w:val="22"/>
                <w:szCs w:val="22"/>
                <w:lang w:val="en-GB"/>
              </w:rPr>
              <w:t>erm (DXA variable)</w:t>
            </w:r>
          </w:p>
        </w:tc>
        <w:tc>
          <w:tcPr>
            <w:tcW w:w="3330" w:type="dxa"/>
            <w:tcBorders>
              <w:top w:val="nil"/>
              <w:left w:val="nil"/>
              <w:bottom w:val="single" w:sz="2" w:space="0" w:color="auto"/>
              <w:right w:val="nil"/>
            </w:tcBorders>
            <w:vAlign w:val="center"/>
            <w:hideMark/>
          </w:tcPr>
          <w:p w14:paraId="63B578D7" w14:textId="0EBE5EA4" w:rsidR="00CF5877" w:rsidRPr="00352C33" w:rsidRDefault="001A472B">
            <w:pPr>
              <w:pStyle w:val="Compact"/>
              <w:jc w:val="center"/>
              <w:rPr>
                <w:rFonts w:ascii="Arial" w:hAnsi="Arial" w:cs="Arial"/>
                <w:b/>
                <w:sz w:val="22"/>
                <w:szCs w:val="22"/>
                <w:lang w:val="en-GB"/>
              </w:rPr>
            </w:pPr>
            <w:r>
              <w:rPr>
                <w:rFonts w:ascii="Arial" w:hAnsi="Arial" w:cs="Arial"/>
                <w:b/>
                <w:sz w:val="22"/>
                <w:szCs w:val="22"/>
                <w:lang w:val="en-GB"/>
              </w:rPr>
              <w:t>E</w:t>
            </w:r>
            <w:r w:rsidR="00CF5877" w:rsidRPr="00352C33">
              <w:rPr>
                <w:rFonts w:ascii="Arial" w:hAnsi="Arial" w:cs="Arial"/>
                <w:b/>
                <w:sz w:val="22"/>
                <w:szCs w:val="22"/>
                <w:lang w:val="en-GB"/>
              </w:rPr>
              <w:t>stimate</w:t>
            </w:r>
            <w:r w:rsidR="00CF5877" w:rsidRPr="00352C33">
              <w:rPr>
                <w:rFonts w:ascii="Arial" w:hAnsi="Arial" w:cs="Arial"/>
                <w:b/>
                <w:sz w:val="22"/>
                <w:szCs w:val="22"/>
                <w:vertAlign w:val="superscript"/>
                <w:lang w:val="en-GB"/>
              </w:rPr>
              <w:t>a</w:t>
            </w:r>
          </w:p>
        </w:tc>
        <w:tc>
          <w:tcPr>
            <w:tcW w:w="990" w:type="dxa"/>
            <w:tcBorders>
              <w:top w:val="nil"/>
              <w:left w:val="nil"/>
              <w:bottom w:val="single" w:sz="2" w:space="0" w:color="auto"/>
              <w:right w:val="nil"/>
            </w:tcBorders>
            <w:vAlign w:val="center"/>
            <w:hideMark/>
          </w:tcPr>
          <w:p w14:paraId="43E9B1E3" w14:textId="3BCA6EAE" w:rsidR="00CF5877" w:rsidRPr="00352C33" w:rsidRDefault="00255414">
            <w:pPr>
              <w:pStyle w:val="Compact"/>
              <w:jc w:val="center"/>
              <w:rPr>
                <w:rFonts w:ascii="Arial" w:hAnsi="Arial" w:cs="Arial"/>
                <w:b/>
                <w:i/>
                <w:sz w:val="22"/>
                <w:szCs w:val="22"/>
                <w:lang w:val="en-GB"/>
              </w:rPr>
            </w:pPr>
            <w:r w:rsidRPr="00352C33">
              <w:rPr>
                <w:rFonts w:ascii="Arial" w:hAnsi="Arial" w:cs="Arial"/>
                <w:b/>
                <w:i/>
                <w:sz w:val="22"/>
                <w:szCs w:val="22"/>
                <w:lang w:val="en-GB"/>
              </w:rPr>
              <w:t>P</w:t>
            </w:r>
          </w:p>
        </w:tc>
        <w:tc>
          <w:tcPr>
            <w:tcW w:w="1080" w:type="dxa"/>
            <w:tcBorders>
              <w:top w:val="nil"/>
              <w:left w:val="nil"/>
              <w:bottom w:val="single" w:sz="2" w:space="0" w:color="auto"/>
              <w:right w:val="nil"/>
            </w:tcBorders>
            <w:vAlign w:val="center"/>
            <w:hideMark/>
          </w:tcPr>
          <w:p w14:paraId="775A2CE0" w14:textId="77777777" w:rsidR="00CF5877" w:rsidRPr="001A472B" w:rsidRDefault="00CF5877">
            <w:pPr>
              <w:pStyle w:val="Compact"/>
              <w:jc w:val="center"/>
              <w:rPr>
                <w:rFonts w:ascii="Arial" w:hAnsi="Arial" w:cs="Arial"/>
                <w:b/>
                <w:i/>
                <w:iCs/>
                <w:sz w:val="22"/>
                <w:szCs w:val="22"/>
                <w:lang w:val="en-GB"/>
              </w:rPr>
            </w:pPr>
            <w:r w:rsidRPr="001A472B">
              <w:rPr>
                <w:rFonts w:ascii="Arial" w:hAnsi="Arial" w:cs="Arial"/>
                <w:b/>
                <w:i/>
                <w:iCs/>
                <w:sz w:val="22"/>
                <w:szCs w:val="22"/>
                <w:lang w:val="en-GB"/>
              </w:rPr>
              <w:t>R</w:t>
            </w:r>
            <w:r w:rsidRPr="001A472B">
              <w:rPr>
                <w:rFonts w:ascii="Arial" w:hAnsi="Arial" w:cs="Arial"/>
                <w:b/>
                <w:i/>
                <w:iCs/>
                <w:sz w:val="22"/>
                <w:szCs w:val="22"/>
                <w:vertAlign w:val="superscript"/>
                <w:lang w:val="en-GB"/>
              </w:rPr>
              <w:t>2</w:t>
            </w:r>
          </w:p>
        </w:tc>
        <w:tc>
          <w:tcPr>
            <w:tcW w:w="1276" w:type="dxa"/>
            <w:tcBorders>
              <w:top w:val="nil"/>
              <w:left w:val="nil"/>
              <w:bottom w:val="single" w:sz="2" w:space="0" w:color="auto"/>
              <w:right w:val="nil"/>
            </w:tcBorders>
            <w:vAlign w:val="center"/>
            <w:hideMark/>
          </w:tcPr>
          <w:p w14:paraId="59787E4A" w14:textId="77777777" w:rsidR="00CF5877" w:rsidRPr="00352C33" w:rsidRDefault="00CF5877">
            <w:pPr>
              <w:pStyle w:val="Compact"/>
              <w:jc w:val="center"/>
              <w:rPr>
                <w:rFonts w:ascii="Arial" w:hAnsi="Arial" w:cs="Arial"/>
                <w:b/>
                <w:sz w:val="22"/>
                <w:szCs w:val="22"/>
                <w:lang w:val="en-GB"/>
              </w:rPr>
            </w:pPr>
            <w:r w:rsidRPr="00352C33">
              <w:rPr>
                <w:rFonts w:ascii="Arial" w:hAnsi="Arial" w:cs="Arial"/>
                <w:b/>
                <w:sz w:val="22"/>
                <w:szCs w:val="22"/>
                <w:lang w:val="en-GB"/>
              </w:rPr>
              <w:t>RMSE</w:t>
            </w:r>
            <w:r w:rsidRPr="00352C33">
              <w:rPr>
                <w:rFonts w:ascii="Arial" w:hAnsi="Arial" w:cs="Arial"/>
                <w:b/>
                <w:sz w:val="22"/>
                <w:szCs w:val="22"/>
                <w:vertAlign w:val="superscript"/>
                <w:lang w:val="en-GB"/>
              </w:rPr>
              <w:t>b</w:t>
            </w:r>
          </w:p>
        </w:tc>
        <w:tc>
          <w:tcPr>
            <w:tcW w:w="1134" w:type="dxa"/>
            <w:tcBorders>
              <w:top w:val="nil"/>
              <w:left w:val="nil"/>
              <w:bottom w:val="single" w:sz="2" w:space="0" w:color="auto"/>
              <w:right w:val="nil"/>
            </w:tcBorders>
            <w:vAlign w:val="center"/>
            <w:hideMark/>
          </w:tcPr>
          <w:p w14:paraId="7E91D2E4" w14:textId="77777777" w:rsidR="00CF5877" w:rsidRPr="00352C33" w:rsidRDefault="00CF5877">
            <w:pPr>
              <w:pStyle w:val="Compact"/>
              <w:jc w:val="center"/>
              <w:rPr>
                <w:rFonts w:ascii="Arial" w:hAnsi="Arial" w:cs="Arial"/>
                <w:b/>
                <w:sz w:val="22"/>
                <w:szCs w:val="22"/>
                <w:lang w:val="en-GB"/>
              </w:rPr>
            </w:pPr>
            <w:r w:rsidRPr="00352C33">
              <w:rPr>
                <w:rFonts w:ascii="Arial" w:hAnsi="Arial" w:cs="Arial"/>
                <w:b/>
                <w:sz w:val="22"/>
                <w:szCs w:val="22"/>
                <w:lang w:val="en-GB"/>
              </w:rPr>
              <w:t>rCV</w:t>
            </w:r>
            <w:r w:rsidRPr="00352C33">
              <w:rPr>
                <w:rFonts w:ascii="Arial" w:hAnsi="Arial" w:cs="Arial"/>
                <w:b/>
                <w:sz w:val="22"/>
                <w:szCs w:val="22"/>
                <w:vertAlign w:val="superscript"/>
                <w:lang w:val="en-GB"/>
              </w:rPr>
              <w:t>b</w:t>
            </w:r>
          </w:p>
        </w:tc>
      </w:tr>
      <w:tr w:rsidR="00CF5877" w:rsidRPr="00352C33" w14:paraId="37DF5572" w14:textId="77777777" w:rsidTr="00352C33">
        <w:tc>
          <w:tcPr>
            <w:tcW w:w="1800" w:type="dxa"/>
            <w:vMerge w:val="restart"/>
            <w:tcBorders>
              <w:top w:val="single" w:sz="4" w:space="0" w:color="auto"/>
              <w:left w:val="nil"/>
              <w:bottom w:val="single" w:sz="4" w:space="0" w:color="auto"/>
              <w:right w:val="nil"/>
            </w:tcBorders>
            <w:textDirection w:val="btLr"/>
            <w:vAlign w:val="center"/>
            <w:hideMark/>
          </w:tcPr>
          <w:p w14:paraId="3296202B" w14:textId="7C2599E7" w:rsidR="00CF5877" w:rsidRPr="00352C33" w:rsidRDefault="001A472B">
            <w:pPr>
              <w:pStyle w:val="Compact"/>
              <w:ind w:left="113" w:right="113"/>
              <w:jc w:val="center"/>
              <w:rPr>
                <w:rFonts w:ascii="Arial" w:hAnsi="Arial" w:cs="Arial"/>
                <w:b/>
                <w:sz w:val="22"/>
                <w:szCs w:val="22"/>
                <w:lang w:val="en-GB"/>
              </w:rPr>
            </w:pPr>
            <w:r>
              <w:rPr>
                <w:rFonts w:ascii="Arial" w:hAnsi="Arial" w:cs="Arial"/>
                <w:b/>
                <w:sz w:val="22"/>
                <w:szCs w:val="22"/>
                <w:lang w:val="en-GB"/>
              </w:rPr>
              <w:t>E</w:t>
            </w:r>
            <w:r w:rsidR="00CF5877" w:rsidRPr="00352C33">
              <w:rPr>
                <w:rFonts w:ascii="Arial" w:hAnsi="Arial" w:cs="Arial"/>
                <w:b/>
                <w:sz w:val="22"/>
                <w:szCs w:val="22"/>
                <w:lang w:val="en-GB"/>
              </w:rPr>
              <w:t>mpty body</w:t>
            </w:r>
          </w:p>
        </w:tc>
        <w:tc>
          <w:tcPr>
            <w:tcW w:w="2340" w:type="dxa"/>
            <w:tcBorders>
              <w:top w:val="single" w:sz="4" w:space="0" w:color="auto"/>
              <w:left w:val="nil"/>
              <w:bottom w:val="nil"/>
              <w:right w:val="nil"/>
            </w:tcBorders>
            <w:vAlign w:val="center"/>
            <w:hideMark/>
          </w:tcPr>
          <w:p w14:paraId="09679D8C" w14:textId="74DC5B14" w:rsidR="00255414" w:rsidRPr="00352C33" w:rsidRDefault="001A472B">
            <w:pPr>
              <w:pStyle w:val="Compact"/>
              <w:rPr>
                <w:rFonts w:ascii="Arial" w:hAnsi="Arial" w:cs="Arial"/>
                <w:b/>
                <w:sz w:val="22"/>
                <w:szCs w:val="22"/>
                <w:lang w:val="en-GB"/>
              </w:rPr>
            </w:pPr>
            <w:r>
              <w:rPr>
                <w:rFonts w:ascii="Arial" w:hAnsi="Arial" w:cs="Arial"/>
                <w:b/>
                <w:sz w:val="22"/>
                <w:szCs w:val="22"/>
                <w:lang w:val="en-GB"/>
              </w:rPr>
              <w:t>E</w:t>
            </w:r>
            <w:r w:rsidR="00CF5877" w:rsidRPr="00352C33">
              <w:rPr>
                <w:rFonts w:ascii="Arial" w:hAnsi="Arial" w:cs="Arial"/>
                <w:b/>
                <w:sz w:val="22"/>
                <w:szCs w:val="22"/>
                <w:lang w:val="en-GB"/>
              </w:rPr>
              <w:t>mpty body weight</w:t>
            </w:r>
          </w:p>
          <w:p w14:paraId="3A381142" w14:textId="0601AD72"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(BW</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7BDFFF3A"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A5D1921" w14:textId="57BC460E" w:rsidR="00CF5877" w:rsidRPr="00352C33" w:rsidRDefault="001A472B">
            <w:pPr>
              <w:pStyle w:val="Compact"/>
              <w:rPr>
                <w:rFonts w:ascii="Arial" w:hAnsi="Arial" w:cs="Arial"/>
                <w:sz w:val="22"/>
                <w:szCs w:val="22"/>
                <w:lang w:val="en-GB"/>
              </w:rPr>
            </w:pPr>
            <w:r>
              <w:rPr>
                <w:rFonts w:ascii="Arial" w:hAnsi="Arial" w:cs="Arial"/>
                <w:sz w:val="22"/>
                <w:szCs w:val="22"/>
                <w:lang w:val="en-GB"/>
              </w:rPr>
              <w:t>T</w:t>
            </w:r>
            <w:r w:rsidR="00CF5877" w:rsidRPr="00352C33">
              <w:rPr>
                <w:rFonts w:ascii="Arial" w:hAnsi="Arial" w:cs="Arial"/>
                <w:sz w:val="22"/>
                <w:szCs w:val="22"/>
                <w:lang w:val="en-GB"/>
              </w:rPr>
              <w:t>otal mass</w:t>
            </w:r>
          </w:p>
        </w:tc>
        <w:tc>
          <w:tcPr>
            <w:tcW w:w="3330" w:type="dxa"/>
            <w:tcBorders>
              <w:top w:val="single" w:sz="4" w:space="0" w:color="auto"/>
              <w:left w:val="nil"/>
              <w:bottom w:val="nil"/>
              <w:right w:val="nil"/>
            </w:tcBorders>
            <w:vAlign w:val="center"/>
            <w:hideMark/>
          </w:tcPr>
          <w:p w14:paraId="0099C27C" w14:textId="52FB7D9C" w:rsidR="00CF5877" w:rsidRPr="00352C33" w:rsidRDefault="00C71CA1">
            <w:pPr>
              <w:spacing w:after="0"/>
              <w:jc w:val="right"/>
              <w:rPr>
                <w:rFonts w:cs="Arial"/>
                <w:color w:val="000000"/>
                <w:sz w:val="22"/>
                <w:szCs w:val="22"/>
                <w:lang w:val="en-GB" w:eastAsia="en-GB"/>
              </w:rPr>
            </w:pPr>
            <w:r w:rsidRPr="00352C33">
              <w:rPr>
                <w:rFonts w:cs="Arial"/>
                <w:color w:val="000000"/>
                <w:sz w:val="22"/>
                <w:szCs w:val="22"/>
                <w:lang w:val="en-GB" w:eastAsia="en-GB"/>
              </w:rPr>
              <w:t>−</w:t>
            </w:r>
            <w:r w:rsidR="00CF5877" w:rsidRPr="00352C33">
              <w:rPr>
                <w:rFonts w:cs="Arial"/>
                <w:color w:val="000000"/>
                <w:sz w:val="22"/>
                <w:szCs w:val="22"/>
                <w:lang w:val="en-GB" w:eastAsia="en-GB"/>
              </w:rPr>
              <w:t>149.059 (-157.219, -142.729)</w:t>
            </w:r>
          </w:p>
          <w:p w14:paraId="25C6CB11"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0.988 (0.988, 0.988)</w:t>
            </w:r>
          </w:p>
        </w:tc>
        <w:tc>
          <w:tcPr>
            <w:tcW w:w="990" w:type="dxa"/>
            <w:tcBorders>
              <w:top w:val="single" w:sz="4" w:space="0" w:color="auto"/>
              <w:left w:val="nil"/>
              <w:bottom w:val="nil"/>
              <w:right w:val="nil"/>
            </w:tcBorders>
            <w:vAlign w:val="center"/>
            <w:hideMark/>
          </w:tcPr>
          <w:p w14:paraId="5669119C"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0.015</w:t>
            </w:r>
          </w:p>
          <w:p w14:paraId="17D56920"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tcPr>
          <w:p w14:paraId="712EAB84" w14:textId="77777777" w:rsidR="00CF5877" w:rsidRPr="00352C33" w:rsidRDefault="00CF5877">
            <w:pPr>
              <w:spacing w:after="0"/>
              <w:jc w:val="center"/>
              <w:rPr>
                <w:rFonts w:cs="Arial"/>
                <w:color w:val="000000"/>
                <w:sz w:val="22"/>
                <w:szCs w:val="22"/>
                <w:lang w:val="en-GB" w:eastAsia="en-GB"/>
              </w:rPr>
            </w:pPr>
            <w:r w:rsidRPr="00352C33">
              <w:rPr>
                <w:rFonts w:cs="Arial"/>
                <w:color w:val="000000"/>
                <w:sz w:val="22"/>
                <w:szCs w:val="22"/>
                <w:lang w:val="en-GB" w:eastAsia="en-GB"/>
              </w:rPr>
              <w:t>1.000</w:t>
            </w:r>
          </w:p>
          <w:p w14:paraId="2676DE51" w14:textId="77777777" w:rsidR="00CF5877" w:rsidRPr="00352C33" w:rsidRDefault="00CF5877">
            <w:pPr>
              <w:pStyle w:val="Compact"/>
              <w:jc w:val="center"/>
              <w:rPr>
                <w:rFonts w:ascii="Arial" w:hAnsi="Arial" w:cs="Arial"/>
                <w:sz w:val="22"/>
                <w:szCs w:val="22"/>
                <w:lang w:val="en-GB"/>
              </w:rPr>
            </w:pPr>
          </w:p>
        </w:tc>
        <w:tc>
          <w:tcPr>
            <w:tcW w:w="1276" w:type="dxa"/>
            <w:tcBorders>
              <w:top w:val="single" w:sz="4" w:space="0" w:color="auto"/>
              <w:left w:val="nil"/>
              <w:bottom w:val="nil"/>
              <w:right w:val="nil"/>
            </w:tcBorders>
            <w:vAlign w:val="center"/>
            <w:hideMark/>
          </w:tcPr>
          <w:p w14:paraId="393B8A8A" w14:textId="32B1965F"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150.08</w:t>
            </w:r>
            <w:r w:rsidR="003B69FD">
              <w:rPr>
                <w:rFonts w:cs="Arial"/>
                <w:color w:val="000000"/>
                <w:sz w:val="22"/>
                <w:szCs w:val="22"/>
                <w:lang w:val="en-GB" w:eastAsia="en-GB"/>
              </w:rPr>
              <w:t xml:space="preserve"> g</w:t>
            </w:r>
          </w:p>
          <w:p w14:paraId="3C3EA40E" w14:textId="4C300930"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154.12</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4A287158"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0.20%</w:t>
            </w:r>
          </w:p>
          <w:p w14:paraId="0C912905"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0.20%</w:t>
            </w:r>
          </w:p>
        </w:tc>
      </w:tr>
      <w:tr w:rsidR="00CF5877" w:rsidRPr="00352C33" w14:paraId="27C31CEB" w14:textId="77777777" w:rsidTr="00352C33">
        <w:tc>
          <w:tcPr>
            <w:tcW w:w="1800" w:type="dxa"/>
            <w:vMerge/>
            <w:tcBorders>
              <w:top w:val="single" w:sz="4" w:space="0" w:color="auto"/>
              <w:left w:val="nil"/>
              <w:bottom w:val="single" w:sz="4" w:space="0" w:color="auto"/>
              <w:right w:val="nil"/>
            </w:tcBorders>
            <w:vAlign w:val="center"/>
            <w:hideMark/>
          </w:tcPr>
          <w:p w14:paraId="0DDDCBD6"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10E186EB" w14:textId="7386FB04" w:rsidR="00CF5877" w:rsidRPr="00352C33" w:rsidRDefault="001A472B">
            <w:pPr>
              <w:pStyle w:val="Compact"/>
              <w:rPr>
                <w:rFonts w:ascii="Arial" w:hAnsi="Arial" w:cs="Arial"/>
                <w:b/>
                <w:sz w:val="22"/>
                <w:szCs w:val="22"/>
                <w:lang w:val="en-GB"/>
              </w:rPr>
            </w:pPr>
            <w:r>
              <w:rPr>
                <w:rFonts w:ascii="Arial" w:hAnsi="Arial" w:cs="Arial"/>
                <w:b/>
                <w:sz w:val="22"/>
                <w:szCs w:val="22"/>
                <w:lang w:val="en-GB"/>
              </w:rPr>
              <w:t>E</w:t>
            </w:r>
            <w:r w:rsidR="00CF5877" w:rsidRPr="00352C33">
              <w:rPr>
                <w:rFonts w:ascii="Arial" w:hAnsi="Arial" w:cs="Arial"/>
                <w:b/>
                <w:sz w:val="22"/>
                <w:szCs w:val="22"/>
                <w:lang w:val="en-GB"/>
              </w:rPr>
              <w:t>nergy content</w:t>
            </w:r>
          </w:p>
          <w:p w14:paraId="3701A55C"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(energy</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0E216A97"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0FC86256" w14:textId="48FB2624" w:rsidR="00255414"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p w14:paraId="764211B3" w14:textId="7E5F2A3A" w:rsidR="00CF5877" w:rsidRPr="00352C33" w:rsidRDefault="001A472B">
            <w:pPr>
              <w:pStyle w:val="Compact"/>
              <w:rPr>
                <w:rFonts w:ascii="Arial" w:hAnsi="Arial" w:cs="Arial"/>
                <w:sz w:val="22"/>
                <w:szCs w:val="22"/>
                <w:lang w:val="en-GB"/>
              </w:rPr>
            </w:pPr>
            <w:r>
              <w:rPr>
                <w:rFonts w:ascii="Arial" w:hAnsi="Arial" w:cs="Arial"/>
                <w:sz w:val="22"/>
                <w:szCs w:val="22"/>
                <w:lang w:val="en-GB"/>
              </w:rPr>
              <w:t>F</w:t>
            </w:r>
            <w:r w:rsidR="00CF5877" w:rsidRPr="00352C33">
              <w:rPr>
                <w:rFonts w:ascii="Arial" w:hAnsi="Arial" w:cs="Arial"/>
                <w:sz w:val="22"/>
                <w:szCs w:val="22"/>
                <w:lang w:val="en-GB"/>
              </w:rPr>
              <w:t>at</w:t>
            </w:r>
          </w:p>
        </w:tc>
        <w:tc>
          <w:tcPr>
            <w:tcW w:w="3330" w:type="dxa"/>
            <w:tcBorders>
              <w:top w:val="single" w:sz="4" w:space="0" w:color="auto"/>
              <w:left w:val="nil"/>
              <w:bottom w:val="nil"/>
              <w:right w:val="nil"/>
            </w:tcBorders>
            <w:vAlign w:val="center"/>
            <w:hideMark/>
          </w:tcPr>
          <w:p w14:paraId="5FADE57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-34.94 (-35.915, -33.029)</w:t>
            </w:r>
          </w:p>
          <w:p w14:paraId="2D49776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0.007 (0.006, 0.007)</w:t>
            </w:r>
          </w:p>
          <w:p w14:paraId="76775EF8"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0.038 (0.037, 0.038)</w:t>
            </w:r>
          </w:p>
        </w:tc>
        <w:tc>
          <w:tcPr>
            <w:tcW w:w="990" w:type="dxa"/>
            <w:tcBorders>
              <w:top w:val="single" w:sz="4" w:space="0" w:color="auto"/>
              <w:left w:val="nil"/>
              <w:bottom w:val="nil"/>
              <w:right w:val="nil"/>
            </w:tcBorders>
            <w:vAlign w:val="center"/>
            <w:hideMark/>
          </w:tcPr>
          <w:p w14:paraId="5C83502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0.001</w:t>
            </w:r>
          </w:p>
          <w:p w14:paraId="34A6859E"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7360C0A2"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61CAF691"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0.995</w:t>
            </w:r>
          </w:p>
        </w:tc>
        <w:tc>
          <w:tcPr>
            <w:tcW w:w="1276" w:type="dxa"/>
            <w:tcBorders>
              <w:top w:val="single" w:sz="4" w:space="0" w:color="auto"/>
              <w:left w:val="nil"/>
              <w:bottom w:val="nil"/>
              <w:right w:val="nil"/>
            </w:tcBorders>
            <w:vAlign w:val="center"/>
            <w:hideMark/>
          </w:tcPr>
          <w:p w14:paraId="42621249" w14:textId="55B55565"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22.90</w:t>
            </w:r>
            <w:r w:rsidR="003B69FD">
              <w:rPr>
                <w:rFonts w:cs="Arial"/>
                <w:color w:val="000000"/>
                <w:sz w:val="22"/>
                <w:szCs w:val="22"/>
                <w:lang w:val="en-GB" w:eastAsia="en-GB"/>
              </w:rPr>
              <w:t xml:space="preserve"> MJ</w:t>
            </w:r>
          </w:p>
          <w:p w14:paraId="47644CCA" w14:textId="5D077094"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24.22</w:t>
            </w:r>
            <w:r w:rsidR="003B69FD">
              <w:rPr>
                <w:rFonts w:ascii="Arial" w:eastAsia="Times New Roman" w:hAnsi="Arial" w:cs="Arial"/>
                <w:color w:val="000000"/>
                <w:sz w:val="22"/>
                <w:szCs w:val="22"/>
                <w:lang w:val="en-GB" w:eastAsia="en-GB"/>
              </w:rPr>
              <w:t xml:space="preserve"> MJ</w:t>
            </w:r>
          </w:p>
        </w:tc>
        <w:tc>
          <w:tcPr>
            <w:tcW w:w="1134" w:type="dxa"/>
            <w:tcBorders>
              <w:top w:val="single" w:sz="4" w:space="0" w:color="auto"/>
              <w:left w:val="nil"/>
              <w:bottom w:val="nil"/>
              <w:right w:val="nil"/>
            </w:tcBorders>
            <w:vAlign w:val="center"/>
            <w:hideMark/>
          </w:tcPr>
          <w:p w14:paraId="6DE2CC27"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2.90%</w:t>
            </w:r>
          </w:p>
          <w:p w14:paraId="30BEEE27"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3.10%</w:t>
            </w:r>
          </w:p>
        </w:tc>
      </w:tr>
      <w:tr w:rsidR="00CF5877" w:rsidRPr="00352C33" w14:paraId="3FB206E7" w14:textId="77777777" w:rsidTr="00352C33">
        <w:tc>
          <w:tcPr>
            <w:tcW w:w="1800" w:type="dxa"/>
            <w:vMerge/>
            <w:tcBorders>
              <w:top w:val="single" w:sz="4" w:space="0" w:color="auto"/>
              <w:left w:val="nil"/>
              <w:bottom w:val="single" w:sz="4" w:space="0" w:color="auto"/>
              <w:right w:val="nil"/>
            </w:tcBorders>
            <w:vAlign w:val="center"/>
            <w:hideMark/>
          </w:tcPr>
          <w:p w14:paraId="0339398B"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456138A0" w14:textId="545E6F7E" w:rsidR="00CF5877" w:rsidRPr="00352C33" w:rsidRDefault="001A472B">
            <w:pPr>
              <w:pStyle w:val="Compact"/>
              <w:rPr>
                <w:rFonts w:ascii="Arial" w:hAnsi="Arial" w:cs="Arial"/>
                <w:b/>
                <w:sz w:val="22"/>
                <w:szCs w:val="22"/>
                <w:lang w:val="en-GB"/>
              </w:rPr>
            </w:pPr>
            <w:r>
              <w:rPr>
                <w:rFonts w:ascii="Arial" w:hAnsi="Arial" w:cs="Arial"/>
                <w:b/>
                <w:sz w:val="22"/>
                <w:szCs w:val="22"/>
                <w:lang w:val="en-GB"/>
              </w:rPr>
              <w:t>W</w:t>
            </w:r>
            <w:r w:rsidR="00CF5877" w:rsidRPr="00352C33">
              <w:rPr>
                <w:rFonts w:ascii="Arial" w:hAnsi="Arial" w:cs="Arial"/>
                <w:b/>
                <w:sz w:val="22"/>
                <w:szCs w:val="22"/>
                <w:lang w:val="en-GB"/>
              </w:rPr>
              <w:t>ater</w:t>
            </w:r>
          </w:p>
          <w:p w14:paraId="3DC635A2"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(water</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35499348"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5A194100" w14:textId="76A84798"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nil"/>
              <w:right w:val="nil"/>
            </w:tcBorders>
            <w:vAlign w:val="center"/>
            <w:hideMark/>
          </w:tcPr>
          <w:p w14:paraId="15DF7618"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1254.428 (1216.314, 1287.547)</w:t>
            </w:r>
          </w:p>
          <w:p w14:paraId="38C22912"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0.682 (0.682, 0.683)</w:t>
            </w:r>
          </w:p>
        </w:tc>
        <w:tc>
          <w:tcPr>
            <w:tcW w:w="990" w:type="dxa"/>
            <w:tcBorders>
              <w:top w:val="single" w:sz="4" w:space="0" w:color="auto"/>
              <w:left w:val="nil"/>
              <w:bottom w:val="nil"/>
              <w:right w:val="nil"/>
            </w:tcBorders>
            <w:vAlign w:val="center"/>
            <w:hideMark/>
          </w:tcPr>
          <w:p w14:paraId="0BAE73C8"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3E9C63C6"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10AC6B8A"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0.999</w:t>
            </w:r>
          </w:p>
        </w:tc>
        <w:tc>
          <w:tcPr>
            <w:tcW w:w="1276" w:type="dxa"/>
            <w:tcBorders>
              <w:top w:val="single" w:sz="4" w:space="0" w:color="auto"/>
              <w:left w:val="nil"/>
              <w:bottom w:val="nil"/>
              <w:right w:val="nil"/>
            </w:tcBorders>
            <w:vAlign w:val="center"/>
            <w:hideMark/>
          </w:tcPr>
          <w:p w14:paraId="41A640FC" w14:textId="42063CF5"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578.9</w:t>
            </w:r>
            <w:r w:rsidR="003B69FD">
              <w:rPr>
                <w:rFonts w:cs="Arial"/>
                <w:color w:val="000000"/>
                <w:sz w:val="22"/>
                <w:szCs w:val="22"/>
                <w:lang w:val="en-GB" w:eastAsia="en-GB"/>
              </w:rPr>
              <w:t>0 g</w:t>
            </w:r>
          </w:p>
          <w:p w14:paraId="2217D1B3" w14:textId="35F04161"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594.95</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06D484D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1.20%</w:t>
            </w:r>
          </w:p>
          <w:p w14:paraId="21F7EFAA"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1.30%</w:t>
            </w:r>
          </w:p>
        </w:tc>
      </w:tr>
      <w:tr w:rsidR="00CF5877" w:rsidRPr="00352C33" w14:paraId="52591F94" w14:textId="77777777" w:rsidTr="00352C33">
        <w:tc>
          <w:tcPr>
            <w:tcW w:w="1800" w:type="dxa"/>
            <w:vMerge/>
            <w:tcBorders>
              <w:top w:val="single" w:sz="4" w:space="0" w:color="auto"/>
              <w:left w:val="nil"/>
              <w:bottom w:val="single" w:sz="4" w:space="0" w:color="auto"/>
              <w:right w:val="nil"/>
            </w:tcBorders>
            <w:vAlign w:val="center"/>
            <w:hideMark/>
          </w:tcPr>
          <w:p w14:paraId="2BBFA3F6"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7201D840" w14:textId="19C48442" w:rsidR="00CF5877" w:rsidRPr="00352C33" w:rsidRDefault="001A472B">
            <w:pPr>
              <w:pStyle w:val="Compact"/>
              <w:rPr>
                <w:rFonts w:ascii="Arial" w:hAnsi="Arial" w:cs="Arial"/>
                <w:b/>
                <w:sz w:val="22"/>
                <w:szCs w:val="22"/>
                <w:lang w:val="en-GB"/>
              </w:rPr>
            </w:pPr>
            <w:r>
              <w:rPr>
                <w:rFonts w:ascii="Arial" w:hAnsi="Arial" w:cs="Arial"/>
                <w:b/>
                <w:sz w:val="22"/>
                <w:szCs w:val="22"/>
                <w:lang w:val="en-GB"/>
              </w:rPr>
              <w:t>A</w:t>
            </w:r>
            <w:r w:rsidR="00CF5877" w:rsidRPr="00352C33">
              <w:rPr>
                <w:rFonts w:ascii="Arial" w:hAnsi="Arial" w:cs="Arial"/>
                <w:b/>
                <w:sz w:val="22"/>
                <w:szCs w:val="22"/>
                <w:lang w:val="en-GB"/>
              </w:rPr>
              <w:t>sh</w:t>
            </w:r>
          </w:p>
          <w:p w14:paraId="4BD1FED1"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(ash</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46B7734E"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DAA5F19" w14:textId="62A3F33E" w:rsidR="00CF5877"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tc>
        <w:tc>
          <w:tcPr>
            <w:tcW w:w="3330" w:type="dxa"/>
            <w:tcBorders>
              <w:top w:val="single" w:sz="4" w:space="0" w:color="auto"/>
              <w:left w:val="nil"/>
              <w:bottom w:val="nil"/>
              <w:right w:val="nil"/>
            </w:tcBorders>
            <w:vAlign w:val="center"/>
            <w:hideMark/>
          </w:tcPr>
          <w:p w14:paraId="2C0F05BE"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32.3 (18.894, 44.955)</w:t>
            </w:r>
          </w:p>
          <w:p w14:paraId="575C24B0"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1.322 (1.313, 1.333)</w:t>
            </w:r>
          </w:p>
        </w:tc>
        <w:tc>
          <w:tcPr>
            <w:tcW w:w="990" w:type="dxa"/>
            <w:tcBorders>
              <w:top w:val="single" w:sz="4" w:space="0" w:color="auto"/>
              <w:left w:val="nil"/>
              <w:bottom w:val="nil"/>
              <w:right w:val="nil"/>
            </w:tcBorders>
            <w:vAlign w:val="center"/>
            <w:hideMark/>
          </w:tcPr>
          <w:p w14:paraId="04F8458A"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0.792</w:t>
            </w:r>
          </w:p>
          <w:p w14:paraId="43906B31"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166D0926" w14:textId="77777777" w:rsidR="00CF5877" w:rsidRPr="00352C33" w:rsidRDefault="00CF5877">
            <w:pPr>
              <w:spacing w:after="0"/>
              <w:jc w:val="center"/>
              <w:rPr>
                <w:rFonts w:cs="Arial"/>
                <w:sz w:val="22"/>
                <w:szCs w:val="22"/>
                <w:lang w:val="en-GB"/>
              </w:rPr>
            </w:pPr>
            <w:r w:rsidRPr="00352C33">
              <w:rPr>
                <w:rFonts w:cs="Arial"/>
                <w:color w:val="000000"/>
                <w:sz w:val="22"/>
                <w:szCs w:val="22"/>
                <w:lang w:val="en-GB" w:eastAsia="en-GB"/>
              </w:rPr>
              <w:t>0.886</w:t>
            </w:r>
          </w:p>
        </w:tc>
        <w:tc>
          <w:tcPr>
            <w:tcW w:w="1276" w:type="dxa"/>
            <w:tcBorders>
              <w:top w:val="single" w:sz="4" w:space="0" w:color="auto"/>
              <w:left w:val="nil"/>
              <w:bottom w:val="nil"/>
              <w:right w:val="nil"/>
            </w:tcBorders>
            <w:vAlign w:val="center"/>
            <w:hideMark/>
          </w:tcPr>
          <w:p w14:paraId="7004C22E" w14:textId="50E009A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316.73</w:t>
            </w:r>
            <w:r w:rsidR="003B69FD">
              <w:rPr>
                <w:rFonts w:cs="Arial"/>
                <w:color w:val="000000"/>
                <w:sz w:val="22"/>
                <w:szCs w:val="22"/>
                <w:lang w:val="en-GB" w:eastAsia="en-GB"/>
              </w:rPr>
              <w:t xml:space="preserve"> g</w:t>
            </w:r>
          </w:p>
          <w:p w14:paraId="019A5494" w14:textId="226B780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325.01</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18AB5A9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12.60%</w:t>
            </w:r>
          </w:p>
          <w:p w14:paraId="00BF9F91"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12.90%</w:t>
            </w:r>
          </w:p>
        </w:tc>
      </w:tr>
      <w:tr w:rsidR="00CF5877" w:rsidRPr="00352C33" w14:paraId="3D686C9D" w14:textId="77777777" w:rsidTr="00352C33">
        <w:tc>
          <w:tcPr>
            <w:tcW w:w="1800" w:type="dxa"/>
            <w:vMerge/>
            <w:tcBorders>
              <w:top w:val="single" w:sz="4" w:space="0" w:color="auto"/>
              <w:left w:val="nil"/>
              <w:bottom w:val="single" w:sz="4" w:space="0" w:color="auto"/>
              <w:right w:val="nil"/>
            </w:tcBorders>
            <w:vAlign w:val="center"/>
            <w:hideMark/>
          </w:tcPr>
          <w:p w14:paraId="401D652B"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42BEFBA3"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Ca</w:t>
            </w:r>
          </w:p>
          <w:p w14:paraId="33C86DF6"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(Ca</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2B2F56BA" w14:textId="77777777" w:rsidR="00CF5877"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521EE7AC" w14:textId="77777777" w:rsidR="00CF5877"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tc>
        <w:tc>
          <w:tcPr>
            <w:tcW w:w="3330" w:type="dxa"/>
            <w:tcBorders>
              <w:top w:val="single" w:sz="4" w:space="0" w:color="auto"/>
              <w:left w:val="nil"/>
              <w:bottom w:val="nil"/>
              <w:right w:val="nil"/>
            </w:tcBorders>
            <w:vAlign w:val="center"/>
            <w:hideMark/>
          </w:tcPr>
          <w:p w14:paraId="06AAA3F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-2.807 (-7.461, 1.962)</w:t>
            </w:r>
          </w:p>
          <w:p w14:paraId="5B617646"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0.407 (0.404, 0.411)</w:t>
            </w:r>
          </w:p>
        </w:tc>
        <w:tc>
          <w:tcPr>
            <w:tcW w:w="990" w:type="dxa"/>
            <w:tcBorders>
              <w:top w:val="single" w:sz="4" w:space="0" w:color="auto"/>
              <w:left w:val="nil"/>
              <w:bottom w:val="nil"/>
              <w:right w:val="nil"/>
            </w:tcBorders>
            <w:vAlign w:val="center"/>
            <w:hideMark/>
          </w:tcPr>
          <w:p w14:paraId="45034E12"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0.953</w:t>
            </w:r>
          </w:p>
          <w:p w14:paraId="2AD6DEEF"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10333ADD"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0.829</w:t>
            </w:r>
          </w:p>
        </w:tc>
        <w:tc>
          <w:tcPr>
            <w:tcW w:w="1276" w:type="dxa"/>
            <w:tcBorders>
              <w:top w:val="single" w:sz="4" w:space="0" w:color="auto"/>
              <w:left w:val="nil"/>
              <w:bottom w:val="nil"/>
              <w:right w:val="nil"/>
            </w:tcBorders>
            <w:vAlign w:val="center"/>
            <w:hideMark/>
          </w:tcPr>
          <w:p w14:paraId="1865E111" w14:textId="47C1D9B3"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123.37</w:t>
            </w:r>
            <w:r w:rsidR="003B69FD">
              <w:rPr>
                <w:rFonts w:cs="Arial"/>
                <w:color w:val="000000"/>
                <w:sz w:val="22"/>
                <w:szCs w:val="22"/>
                <w:lang w:val="en-GB" w:eastAsia="en-GB"/>
              </w:rPr>
              <w:t xml:space="preserve"> g</w:t>
            </w:r>
          </w:p>
          <w:p w14:paraId="1778062C" w14:textId="4564BD5D"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126.5</w:t>
            </w:r>
            <w:r w:rsidR="003B69FD">
              <w:rPr>
                <w:rFonts w:ascii="Arial" w:eastAsia="Times New Roman" w:hAnsi="Arial" w:cs="Arial"/>
                <w:color w:val="000000"/>
                <w:sz w:val="22"/>
                <w:szCs w:val="22"/>
                <w:lang w:val="en-GB" w:eastAsia="en-GB"/>
              </w:rPr>
              <w:t>0 g</w:t>
            </w:r>
          </w:p>
        </w:tc>
        <w:tc>
          <w:tcPr>
            <w:tcW w:w="1134" w:type="dxa"/>
            <w:tcBorders>
              <w:top w:val="single" w:sz="4" w:space="0" w:color="auto"/>
              <w:left w:val="nil"/>
              <w:bottom w:val="nil"/>
              <w:right w:val="nil"/>
            </w:tcBorders>
            <w:vAlign w:val="center"/>
            <w:hideMark/>
          </w:tcPr>
          <w:p w14:paraId="729173EA"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16.20%</w:t>
            </w:r>
          </w:p>
          <w:p w14:paraId="5118BF1C"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16.60%</w:t>
            </w:r>
          </w:p>
        </w:tc>
      </w:tr>
      <w:tr w:rsidR="00CF5877" w:rsidRPr="00352C33" w14:paraId="14DA73AD" w14:textId="77777777" w:rsidTr="00352C33">
        <w:tc>
          <w:tcPr>
            <w:tcW w:w="1800" w:type="dxa"/>
            <w:vMerge/>
            <w:tcBorders>
              <w:top w:val="single" w:sz="4" w:space="0" w:color="auto"/>
              <w:left w:val="nil"/>
              <w:bottom w:val="single" w:sz="4" w:space="0" w:color="auto"/>
              <w:right w:val="nil"/>
            </w:tcBorders>
            <w:vAlign w:val="center"/>
            <w:hideMark/>
          </w:tcPr>
          <w:p w14:paraId="6A1B9BE6"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4038B0BA"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P</w:t>
            </w:r>
          </w:p>
          <w:p w14:paraId="59E0B82B"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(P</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1D063957" w14:textId="77777777" w:rsidR="00CF5877"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5AA65A4D"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p w14:paraId="332F4A99" w14:textId="63F3A722"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nil"/>
              <w:right w:val="nil"/>
            </w:tcBorders>
            <w:vAlign w:val="center"/>
            <w:hideMark/>
          </w:tcPr>
          <w:p w14:paraId="384D981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-9.819 (-12.744, -7.637)</w:t>
            </w:r>
          </w:p>
          <w:p w14:paraId="13D163C9"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0.145 (0.131, 0.156)</w:t>
            </w:r>
          </w:p>
          <w:p w14:paraId="62EDC1ED"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0.003 (0.002, 0.003)</w:t>
            </w:r>
          </w:p>
        </w:tc>
        <w:tc>
          <w:tcPr>
            <w:tcW w:w="990" w:type="dxa"/>
            <w:tcBorders>
              <w:top w:val="single" w:sz="4" w:space="0" w:color="auto"/>
              <w:left w:val="nil"/>
              <w:bottom w:val="nil"/>
              <w:right w:val="nil"/>
            </w:tcBorders>
            <w:vAlign w:val="center"/>
            <w:hideMark/>
          </w:tcPr>
          <w:p w14:paraId="56358BDF"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0.653</w:t>
            </w:r>
          </w:p>
          <w:p w14:paraId="5F43BDA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44CEBE9A"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0.033</w:t>
            </w:r>
          </w:p>
        </w:tc>
        <w:tc>
          <w:tcPr>
            <w:tcW w:w="1080" w:type="dxa"/>
            <w:tcBorders>
              <w:top w:val="single" w:sz="4" w:space="0" w:color="auto"/>
              <w:left w:val="nil"/>
              <w:bottom w:val="nil"/>
              <w:right w:val="nil"/>
            </w:tcBorders>
            <w:vAlign w:val="center"/>
            <w:hideMark/>
          </w:tcPr>
          <w:p w14:paraId="4A72F01D"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0.893</w:t>
            </w:r>
          </w:p>
        </w:tc>
        <w:tc>
          <w:tcPr>
            <w:tcW w:w="1276" w:type="dxa"/>
            <w:tcBorders>
              <w:top w:val="single" w:sz="4" w:space="0" w:color="auto"/>
              <w:left w:val="nil"/>
              <w:bottom w:val="nil"/>
              <w:right w:val="nil"/>
            </w:tcBorders>
            <w:vAlign w:val="center"/>
            <w:hideMark/>
          </w:tcPr>
          <w:p w14:paraId="36725E07" w14:textId="16B9237E"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52.2</w:t>
            </w:r>
            <w:r w:rsidR="003B69FD">
              <w:rPr>
                <w:rFonts w:cs="Arial"/>
                <w:color w:val="000000"/>
                <w:sz w:val="22"/>
                <w:szCs w:val="22"/>
                <w:lang w:val="en-GB" w:eastAsia="en-GB"/>
              </w:rPr>
              <w:t>0 g</w:t>
            </w:r>
          </w:p>
          <w:p w14:paraId="5C8E160C" w14:textId="2DC4CD49"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55.49</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51F0AC97"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w:t>
            </w:r>
          </w:p>
          <w:p w14:paraId="1919FBB8"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12.80%</w:t>
            </w:r>
          </w:p>
        </w:tc>
      </w:tr>
      <w:tr w:rsidR="00CF5877" w:rsidRPr="00352C33" w14:paraId="22B0936E" w14:textId="77777777" w:rsidTr="00352C33">
        <w:tc>
          <w:tcPr>
            <w:tcW w:w="1800" w:type="dxa"/>
            <w:vMerge/>
            <w:tcBorders>
              <w:top w:val="single" w:sz="4" w:space="0" w:color="auto"/>
              <w:left w:val="nil"/>
              <w:bottom w:val="single" w:sz="4" w:space="0" w:color="auto"/>
              <w:right w:val="nil"/>
            </w:tcBorders>
            <w:vAlign w:val="center"/>
            <w:hideMark/>
          </w:tcPr>
          <w:p w14:paraId="1B945F4F"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26191AAA"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CP</w:t>
            </w:r>
          </w:p>
          <w:p w14:paraId="2C20B1BE"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(CP</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38FE8DBD"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70B509F9" w14:textId="1B3BC8C2"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6C4C99DA"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-784.767 (-805.418, -760.985)</w:t>
            </w:r>
          </w:p>
          <w:p w14:paraId="51B73EE6"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0.2 (0.2, 0.201)</w:t>
            </w:r>
          </w:p>
        </w:tc>
        <w:tc>
          <w:tcPr>
            <w:tcW w:w="990" w:type="dxa"/>
            <w:tcBorders>
              <w:top w:val="single" w:sz="4" w:space="0" w:color="auto"/>
              <w:left w:val="nil"/>
              <w:bottom w:val="single" w:sz="4" w:space="0" w:color="auto"/>
              <w:right w:val="nil"/>
            </w:tcBorders>
            <w:vAlign w:val="center"/>
            <w:hideMark/>
          </w:tcPr>
          <w:p w14:paraId="7DF4DD62"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35DE0505"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21735394" w14:textId="0A0FB744"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0.99</w:t>
            </w:r>
            <w:r w:rsidR="006B1F61">
              <w:rPr>
                <w:rFonts w:ascii="Arial" w:eastAsia="Times New Roman" w:hAnsi="Arial" w:cs="Arial"/>
                <w:color w:val="000000"/>
                <w:sz w:val="22"/>
                <w:szCs w:val="22"/>
                <w:lang w:val="en-GB" w:eastAsia="en-GB"/>
              </w:rPr>
              <w:t>0</w:t>
            </w:r>
          </w:p>
        </w:tc>
        <w:tc>
          <w:tcPr>
            <w:tcW w:w="1276" w:type="dxa"/>
            <w:tcBorders>
              <w:top w:val="single" w:sz="4" w:space="0" w:color="auto"/>
              <w:left w:val="nil"/>
              <w:bottom w:val="single" w:sz="4" w:space="0" w:color="auto"/>
              <w:right w:val="nil"/>
            </w:tcBorders>
            <w:vAlign w:val="center"/>
            <w:hideMark/>
          </w:tcPr>
          <w:p w14:paraId="605A2889" w14:textId="591B1B9E"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454.08</w:t>
            </w:r>
            <w:r w:rsidR="003B69FD">
              <w:rPr>
                <w:rFonts w:cs="Arial"/>
                <w:color w:val="000000"/>
                <w:sz w:val="22"/>
                <w:szCs w:val="22"/>
                <w:lang w:val="en-GB" w:eastAsia="en-GB"/>
              </w:rPr>
              <w:t xml:space="preserve"> g</w:t>
            </w:r>
          </w:p>
          <w:p w14:paraId="7DD1EC74" w14:textId="2548F09B"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466.43</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7969126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3.60%</w:t>
            </w:r>
          </w:p>
          <w:p w14:paraId="4EF4DC34"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3.70%</w:t>
            </w:r>
          </w:p>
        </w:tc>
      </w:tr>
      <w:tr w:rsidR="00CF5877" w:rsidRPr="00352C33" w14:paraId="396710DC" w14:textId="77777777" w:rsidTr="00352C33">
        <w:tc>
          <w:tcPr>
            <w:tcW w:w="1800" w:type="dxa"/>
            <w:vMerge/>
            <w:tcBorders>
              <w:top w:val="single" w:sz="4" w:space="0" w:color="auto"/>
              <w:left w:val="nil"/>
              <w:bottom w:val="single" w:sz="4" w:space="0" w:color="auto"/>
              <w:right w:val="nil"/>
            </w:tcBorders>
            <w:vAlign w:val="center"/>
            <w:hideMark/>
          </w:tcPr>
          <w:p w14:paraId="6B14A2F3"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11BC22C4"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N</w:t>
            </w:r>
          </w:p>
          <w:p w14:paraId="798E6EA0"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(N</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74E0A4B2"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BDD18A7" w14:textId="22673A04"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0C077046"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-125.563 (-128.867, -121.758)</w:t>
            </w:r>
          </w:p>
          <w:p w14:paraId="146AEA59"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0.032 (0.032, 0.032)</w:t>
            </w:r>
          </w:p>
        </w:tc>
        <w:tc>
          <w:tcPr>
            <w:tcW w:w="990" w:type="dxa"/>
            <w:tcBorders>
              <w:top w:val="single" w:sz="4" w:space="0" w:color="auto"/>
              <w:left w:val="nil"/>
              <w:bottom w:val="single" w:sz="4" w:space="0" w:color="auto"/>
              <w:right w:val="nil"/>
            </w:tcBorders>
            <w:vAlign w:val="center"/>
            <w:hideMark/>
          </w:tcPr>
          <w:p w14:paraId="64AD25A8"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618A8940"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1AC059AF" w14:textId="721B4112"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0.99</w:t>
            </w:r>
            <w:r w:rsidR="006B1F61">
              <w:rPr>
                <w:rFonts w:ascii="Arial" w:eastAsia="Times New Roman" w:hAnsi="Arial" w:cs="Arial"/>
                <w:color w:val="000000"/>
                <w:sz w:val="22"/>
                <w:szCs w:val="22"/>
                <w:lang w:val="en-GB" w:eastAsia="en-GB"/>
              </w:rPr>
              <w:t>0</w:t>
            </w:r>
          </w:p>
        </w:tc>
        <w:tc>
          <w:tcPr>
            <w:tcW w:w="1276" w:type="dxa"/>
            <w:tcBorders>
              <w:top w:val="single" w:sz="4" w:space="0" w:color="auto"/>
              <w:left w:val="nil"/>
              <w:bottom w:val="single" w:sz="4" w:space="0" w:color="auto"/>
              <w:right w:val="nil"/>
            </w:tcBorders>
            <w:vAlign w:val="center"/>
            <w:hideMark/>
          </w:tcPr>
          <w:p w14:paraId="603D4499" w14:textId="51FDF19E"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72.65</w:t>
            </w:r>
            <w:r w:rsidR="003B69FD">
              <w:rPr>
                <w:rFonts w:cs="Arial"/>
                <w:color w:val="000000"/>
                <w:sz w:val="22"/>
                <w:szCs w:val="22"/>
                <w:lang w:val="en-GB" w:eastAsia="en-GB"/>
              </w:rPr>
              <w:t xml:space="preserve"> g</w:t>
            </w:r>
          </w:p>
          <w:p w14:paraId="297D7A00" w14:textId="77AFD7F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74.63</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4DBE125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3.60%</w:t>
            </w:r>
          </w:p>
          <w:p w14:paraId="0FD354C0"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3.70%</w:t>
            </w:r>
          </w:p>
        </w:tc>
      </w:tr>
      <w:tr w:rsidR="00CF5877" w:rsidRPr="00352C33" w14:paraId="5D4CA378" w14:textId="77777777" w:rsidTr="00227BA2">
        <w:tc>
          <w:tcPr>
            <w:tcW w:w="1800" w:type="dxa"/>
            <w:vMerge/>
            <w:tcBorders>
              <w:top w:val="single" w:sz="4" w:space="0" w:color="auto"/>
              <w:left w:val="nil"/>
              <w:bottom w:val="single" w:sz="4" w:space="0" w:color="auto"/>
              <w:right w:val="nil"/>
            </w:tcBorders>
            <w:vAlign w:val="center"/>
            <w:hideMark/>
          </w:tcPr>
          <w:p w14:paraId="41FE89DC"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5CFB90C4" w14:textId="5C763AB0" w:rsidR="00CF5877" w:rsidRPr="00352C33" w:rsidRDefault="001A472B">
            <w:pPr>
              <w:pStyle w:val="Compact"/>
              <w:rPr>
                <w:rFonts w:ascii="Arial" w:hAnsi="Arial" w:cs="Arial"/>
                <w:b/>
                <w:sz w:val="22"/>
                <w:szCs w:val="22"/>
                <w:lang w:val="en-GB"/>
              </w:rPr>
            </w:pPr>
            <w:r>
              <w:rPr>
                <w:rFonts w:ascii="Arial" w:hAnsi="Arial" w:cs="Arial"/>
                <w:b/>
                <w:sz w:val="22"/>
                <w:szCs w:val="22"/>
                <w:lang w:val="en-GB"/>
              </w:rPr>
              <w:t>L</w:t>
            </w:r>
            <w:r w:rsidR="00CF5877" w:rsidRPr="00352C33">
              <w:rPr>
                <w:rFonts w:ascii="Arial" w:hAnsi="Arial" w:cs="Arial"/>
                <w:b/>
                <w:sz w:val="22"/>
                <w:szCs w:val="22"/>
                <w:lang w:val="en-GB"/>
              </w:rPr>
              <w:t>ipid</w:t>
            </w:r>
            <w:r>
              <w:rPr>
                <w:rFonts w:ascii="Arial" w:hAnsi="Arial" w:cs="Arial"/>
                <w:b/>
                <w:sz w:val="22"/>
                <w:szCs w:val="22"/>
                <w:lang w:val="en-GB"/>
              </w:rPr>
              <w:t>s</w:t>
            </w:r>
          </w:p>
          <w:p w14:paraId="39ED92DC"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(lipid</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56C7E8A2"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4ACF496A" w14:textId="766FA580" w:rsidR="00255414" w:rsidRPr="00352C33" w:rsidRDefault="001A472B">
            <w:pPr>
              <w:pStyle w:val="Compact"/>
              <w:rPr>
                <w:rFonts w:ascii="Arial" w:hAnsi="Arial" w:cs="Arial"/>
                <w:sz w:val="22"/>
                <w:szCs w:val="22"/>
                <w:lang w:val="en-GB"/>
              </w:rPr>
            </w:pPr>
            <w:r>
              <w:rPr>
                <w:rFonts w:ascii="Arial" w:hAnsi="Arial" w:cs="Arial"/>
                <w:sz w:val="22"/>
                <w:szCs w:val="22"/>
                <w:lang w:val="en-GB"/>
              </w:rPr>
              <w:t>F</w:t>
            </w:r>
            <w:r w:rsidR="00CF5877" w:rsidRPr="00352C33">
              <w:rPr>
                <w:rFonts w:ascii="Arial" w:hAnsi="Arial" w:cs="Arial"/>
                <w:sz w:val="22"/>
                <w:szCs w:val="22"/>
                <w:lang w:val="en-GB"/>
              </w:rPr>
              <w:t>at</w:t>
            </w:r>
          </w:p>
          <w:p w14:paraId="32FF8B61" w14:textId="294E91D2"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1092D30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-294.21 (-342.958, -230.694)</w:t>
            </w:r>
          </w:p>
          <w:p w14:paraId="6BB624EE"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0.986 (0.974, 0.996)</w:t>
            </w:r>
          </w:p>
          <w:p w14:paraId="45B3AE8E"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0.042 (0.04, 0.045)</w:t>
            </w:r>
          </w:p>
        </w:tc>
        <w:tc>
          <w:tcPr>
            <w:tcW w:w="990" w:type="dxa"/>
            <w:tcBorders>
              <w:top w:val="single" w:sz="4" w:space="0" w:color="auto"/>
              <w:left w:val="nil"/>
              <w:bottom w:val="single" w:sz="4" w:space="0" w:color="auto"/>
              <w:right w:val="nil"/>
            </w:tcBorders>
            <w:vAlign w:val="center"/>
            <w:hideMark/>
          </w:tcPr>
          <w:p w14:paraId="193C4D3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0.336</w:t>
            </w:r>
          </w:p>
          <w:p w14:paraId="396BD3DC"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78AB6953"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62F47D27"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0.984</w:t>
            </w:r>
          </w:p>
        </w:tc>
        <w:tc>
          <w:tcPr>
            <w:tcW w:w="1276" w:type="dxa"/>
            <w:tcBorders>
              <w:top w:val="single" w:sz="4" w:space="0" w:color="auto"/>
              <w:left w:val="nil"/>
              <w:bottom w:val="single" w:sz="4" w:space="0" w:color="auto"/>
              <w:right w:val="nil"/>
            </w:tcBorders>
            <w:vAlign w:val="center"/>
            <w:hideMark/>
          </w:tcPr>
          <w:p w14:paraId="58721F80" w14:textId="06CDCEA1"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690.75</w:t>
            </w:r>
            <w:r w:rsidR="003B69FD">
              <w:rPr>
                <w:rFonts w:cs="Arial"/>
                <w:color w:val="000000"/>
                <w:sz w:val="22"/>
                <w:szCs w:val="22"/>
                <w:lang w:val="en-GB" w:eastAsia="en-GB"/>
              </w:rPr>
              <w:t xml:space="preserve"> g</w:t>
            </w:r>
          </w:p>
          <w:p w14:paraId="2D2F65A4" w14:textId="4896ABFB"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730.25</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0E5B0CE3"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5.50%</w:t>
            </w:r>
          </w:p>
          <w:p w14:paraId="560A1ECE"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5.80%</w:t>
            </w:r>
          </w:p>
        </w:tc>
      </w:tr>
      <w:tr w:rsidR="00CF5877" w:rsidRPr="00352C33" w14:paraId="140C634B" w14:textId="77777777" w:rsidTr="00227BA2">
        <w:tc>
          <w:tcPr>
            <w:tcW w:w="1800" w:type="dxa"/>
            <w:vMerge w:val="restart"/>
            <w:tcBorders>
              <w:top w:val="single" w:sz="4" w:space="0" w:color="auto"/>
              <w:left w:val="nil"/>
              <w:right w:val="nil"/>
            </w:tcBorders>
            <w:textDirection w:val="btLr"/>
            <w:vAlign w:val="center"/>
            <w:hideMark/>
          </w:tcPr>
          <w:p w14:paraId="60281C3E" w14:textId="481130F0" w:rsidR="00CF5877" w:rsidRPr="00352C33" w:rsidRDefault="001A472B">
            <w:pPr>
              <w:pStyle w:val="Compact"/>
              <w:ind w:left="113" w:right="113"/>
              <w:jc w:val="center"/>
              <w:rPr>
                <w:rFonts w:ascii="Arial" w:hAnsi="Arial" w:cs="Arial"/>
                <w:b/>
                <w:sz w:val="22"/>
                <w:szCs w:val="22"/>
                <w:lang w:val="en-GB"/>
              </w:rPr>
            </w:pPr>
            <w:r>
              <w:rPr>
                <w:rFonts w:ascii="Arial" w:hAnsi="Arial" w:cs="Arial"/>
                <w:b/>
                <w:sz w:val="22"/>
                <w:szCs w:val="22"/>
                <w:lang w:val="en-GB"/>
              </w:rPr>
              <w:t>C</w:t>
            </w:r>
            <w:r w:rsidR="00CF5877" w:rsidRPr="00352C33">
              <w:rPr>
                <w:rFonts w:ascii="Arial" w:hAnsi="Arial" w:cs="Arial"/>
                <w:b/>
                <w:sz w:val="22"/>
                <w:szCs w:val="22"/>
                <w:lang w:val="en-GB"/>
              </w:rPr>
              <w:t>arcass</w:t>
            </w:r>
          </w:p>
        </w:tc>
        <w:tc>
          <w:tcPr>
            <w:tcW w:w="2340" w:type="dxa"/>
            <w:tcBorders>
              <w:top w:val="single" w:sz="4" w:space="0" w:color="auto"/>
              <w:left w:val="nil"/>
              <w:bottom w:val="single" w:sz="4" w:space="0" w:color="auto"/>
              <w:right w:val="nil"/>
            </w:tcBorders>
            <w:vAlign w:val="center"/>
            <w:hideMark/>
          </w:tcPr>
          <w:p w14:paraId="7DD054B4" w14:textId="4A8A9DBD" w:rsidR="00CF5877" w:rsidRPr="00352C33" w:rsidRDefault="001A472B">
            <w:pPr>
              <w:pStyle w:val="Compact"/>
              <w:rPr>
                <w:rFonts w:ascii="Arial" w:hAnsi="Arial" w:cs="Arial"/>
                <w:b/>
                <w:sz w:val="22"/>
                <w:szCs w:val="22"/>
                <w:lang w:val="en-GB"/>
              </w:rPr>
            </w:pPr>
            <w:r>
              <w:rPr>
                <w:rFonts w:ascii="Arial" w:hAnsi="Arial" w:cs="Arial"/>
                <w:b/>
                <w:sz w:val="22"/>
                <w:szCs w:val="22"/>
                <w:lang w:val="en-GB"/>
              </w:rPr>
              <w:t>C</w:t>
            </w:r>
            <w:r w:rsidR="00CF5877" w:rsidRPr="00352C33">
              <w:rPr>
                <w:rFonts w:ascii="Arial" w:hAnsi="Arial" w:cs="Arial"/>
                <w:b/>
                <w:sz w:val="22"/>
                <w:szCs w:val="22"/>
                <w:lang w:val="en-GB"/>
              </w:rPr>
              <w:t>arcass weight</w:t>
            </w:r>
          </w:p>
          <w:p w14:paraId="3C4E89F5"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(BW</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741DB041"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61F8A12D" w14:textId="60F504DB" w:rsidR="00CF5877" w:rsidRPr="00352C33" w:rsidRDefault="001A472B">
            <w:pPr>
              <w:pStyle w:val="Compact"/>
              <w:rPr>
                <w:rFonts w:ascii="Arial" w:hAnsi="Arial" w:cs="Arial"/>
                <w:sz w:val="22"/>
                <w:szCs w:val="22"/>
                <w:lang w:val="en-GB"/>
              </w:rPr>
            </w:pPr>
            <w:r>
              <w:rPr>
                <w:rFonts w:ascii="Arial" w:hAnsi="Arial" w:cs="Arial"/>
                <w:sz w:val="22"/>
                <w:szCs w:val="22"/>
                <w:lang w:val="en-GB"/>
              </w:rPr>
              <w:t>T</w:t>
            </w:r>
            <w:r w:rsidR="00CF5877" w:rsidRPr="00352C33">
              <w:rPr>
                <w:rFonts w:ascii="Arial" w:hAnsi="Arial" w:cs="Arial"/>
                <w:sz w:val="22"/>
                <w:szCs w:val="22"/>
                <w:lang w:val="en-GB"/>
              </w:rPr>
              <w:t>otal mass</w:t>
            </w:r>
          </w:p>
        </w:tc>
        <w:tc>
          <w:tcPr>
            <w:tcW w:w="3330" w:type="dxa"/>
            <w:tcBorders>
              <w:top w:val="single" w:sz="4" w:space="0" w:color="auto"/>
              <w:left w:val="nil"/>
              <w:bottom w:val="single" w:sz="4" w:space="0" w:color="auto"/>
              <w:right w:val="nil"/>
            </w:tcBorders>
            <w:vAlign w:val="center"/>
            <w:hideMark/>
          </w:tcPr>
          <w:p w14:paraId="1A4C2107"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172.744 (164.49, 180.989)</w:t>
            </w:r>
          </w:p>
          <w:p w14:paraId="759BCFAC"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0.991 (0.991, 0.991)</w:t>
            </w:r>
          </w:p>
        </w:tc>
        <w:tc>
          <w:tcPr>
            <w:tcW w:w="990" w:type="dxa"/>
            <w:tcBorders>
              <w:top w:val="single" w:sz="4" w:space="0" w:color="auto"/>
              <w:left w:val="nil"/>
              <w:bottom w:val="single" w:sz="4" w:space="0" w:color="auto"/>
              <w:right w:val="nil"/>
            </w:tcBorders>
            <w:vAlign w:val="center"/>
            <w:hideMark/>
          </w:tcPr>
          <w:p w14:paraId="757AFA48"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0.005</w:t>
            </w:r>
          </w:p>
          <w:p w14:paraId="09E0A5A7"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0A3FB723"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1.000</w:t>
            </w:r>
          </w:p>
        </w:tc>
        <w:tc>
          <w:tcPr>
            <w:tcW w:w="1276" w:type="dxa"/>
            <w:tcBorders>
              <w:top w:val="single" w:sz="4" w:space="0" w:color="auto"/>
              <w:left w:val="nil"/>
              <w:bottom w:val="single" w:sz="4" w:space="0" w:color="auto"/>
              <w:right w:val="nil"/>
            </w:tcBorders>
            <w:vAlign w:val="center"/>
            <w:hideMark/>
          </w:tcPr>
          <w:p w14:paraId="4961676C" w14:textId="5C86BDC9"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151.36</w:t>
            </w:r>
            <w:r w:rsidR="003B69FD">
              <w:rPr>
                <w:rFonts w:cs="Arial"/>
                <w:color w:val="000000"/>
                <w:sz w:val="22"/>
                <w:szCs w:val="22"/>
                <w:lang w:val="en-GB" w:eastAsia="en-GB"/>
              </w:rPr>
              <w:t xml:space="preserve"> g</w:t>
            </w:r>
          </w:p>
          <w:p w14:paraId="38C96C6E" w14:textId="3C03FF01"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154.9</w:t>
            </w:r>
            <w:r w:rsidR="003B69FD">
              <w:rPr>
                <w:rFonts w:ascii="Arial" w:eastAsia="Times New Roman" w:hAnsi="Arial" w:cs="Arial"/>
                <w:color w:val="000000"/>
                <w:sz w:val="22"/>
                <w:szCs w:val="22"/>
                <w:lang w:val="en-GB" w:eastAsia="en-GB"/>
              </w:rPr>
              <w:t xml:space="preserve">0 g </w:t>
            </w:r>
          </w:p>
        </w:tc>
        <w:tc>
          <w:tcPr>
            <w:tcW w:w="1134" w:type="dxa"/>
            <w:tcBorders>
              <w:top w:val="single" w:sz="4" w:space="0" w:color="auto"/>
              <w:left w:val="nil"/>
              <w:bottom w:val="single" w:sz="4" w:space="0" w:color="auto"/>
              <w:right w:val="nil"/>
            </w:tcBorders>
            <w:vAlign w:val="center"/>
            <w:hideMark/>
          </w:tcPr>
          <w:p w14:paraId="22519BC4"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0.20%</w:t>
            </w:r>
          </w:p>
          <w:p w14:paraId="2FD185F2"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0.30%</w:t>
            </w:r>
          </w:p>
        </w:tc>
      </w:tr>
      <w:tr w:rsidR="00CF5877" w:rsidRPr="00352C33" w14:paraId="29D5D914" w14:textId="77777777" w:rsidTr="00227BA2">
        <w:tc>
          <w:tcPr>
            <w:tcW w:w="1800" w:type="dxa"/>
            <w:vMerge/>
            <w:tcBorders>
              <w:top w:val="single" w:sz="4" w:space="0" w:color="auto"/>
              <w:left w:val="nil"/>
              <w:right w:val="nil"/>
            </w:tcBorders>
            <w:vAlign w:val="center"/>
            <w:hideMark/>
          </w:tcPr>
          <w:p w14:paraId="3A49E793"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4045B623" w14:textId="196E892F" w:rsidR="00CF5877" w:rsidRPr="00352C33" w:rsidRDefault="001A472B">
            <w:pPr>
              <w:pStyle w:val="Compact"/>
              <w:rPr>
                <w:rFonts w:ascii="Arial" w:hAnsi="Arial" w:cs="Arial"/>
                <w:b/>
                <w:sz w:val="22"/>
                <w:szCs w:val="22"/>
                <w:lang w:val="en-GB"/>
              </w:rPr>
            </w:pPr>
            <w:r>
              <w:rPr>
                <w:rFonts w:ascii="Arial" w:hAnsi="Arial" w:cs="Arial"/>
                <w:b/>
                <w:sz w:val="22"/>
                <w:szCs w:val="22"/>
                <w:lang w:val="en-GB"/>
              </w:rPr>
              <w:t>E</w:t>
            </w:r>
            <w:r w:rsidR="00CF5877" w:rsidRPr="00352C33">
              <w:rPr>
                <w:rFonts w:ascii="Arial" w:hAnsi="Arial" w:cs="Arial"/>
                <w:b/>
                <w:sz w:val="22"/>
                <w:szCs w:val="22"/>
                <w:lang w:val="en-GB"/>
              </w:rPr>
              <w:t>nergy content</w:t>
            </w:r>
          </w:p>
          <w:p w14:paraId="4D693E59"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(energy</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34E7C8D9"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71FE753" w14:textId="75CFAEA0" w:rsidR="00255414"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p w14:paraId="01E4D177" w14:textId="12B31596" w:rsidR="00CF5877" w:rsidRPr="00352C33" w:rsidRDefault="001A472B">
            <w:pPr>
              <w:pStyle w:val="Compact"/>
              <w:rPr>
                <w:rFonts w:ascii="Arial" w:hAnsi="Arial" w:cs="Arial"/>
                <w:sz w:val="22"/>
                <w:szCs w:val="22"/>
                <w:lang w:val="en-GB"/>
              </w:rPr>
            </w:pPr>
            <w:r>
              <w:rPr>
                <w:rFonts w:ascii="Arial" w:hAnsi="Arial" w:cs="Arial"/>
                <w:sz w:val="22"/>
                <w:szCs w:val="22"/>
                <w:lang w:val="en-GB"/>
              </w:rPr>
              <w:lastRenderedPageBreak/>
              <w:t>F</w:t>
            </w:r>
            <w:r w:rsidR="00CF5877" w:rsidRPr="00352C33">
              <w:rPr>
                <w:rFonts w:ascii="Arial" w:hAnsi="Arial" w:cs="Arial"/>
                <w:sz w:val="22"/>
                <w:szCs w:val="22"/>
                <w:lang w:val="en-GB"/>
              </w:rPr>
              <w:t>at</w:t>
            </w:r>
          </w:p>
        </w:tc>
        <w:tc>
          <w:tcPr>
            <w:tcW w:w="3330" w:type="dxa"/>
            <w:tcBorders>
              <w:top w:val="single" w:sz="4" w:space="0" w:color="auto"/>
              <w:left w:val="nil"/>
              <w:bottom w:val="single" w:sz="4" w:space="0" w:color="auto"/>
              <w:right w:val="nil"/>
            </w:tcBorders>
            <w:vAlign w:val="center"/>
            <w:hideMark/>
          </w:tcPr>
          <w:p w14:paraId="4244790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lastRenderedPageBreak/>
              <w:t>-36.077 (-36.933, -34.427)</w:t>
            </w:r>
          </w:p>
          <w:p w14:paraId="57E2ECB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0.007 (0.007, 0.008)</w:t>
            </w:r>
          </w:p>
          <w:p w14:paraId="37A0E32E"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0.036 (0.036, 0.037)</w:t>
            </w:r>
          </w:p>
        </w:tc>
        <w:tc>
          <w:tcPr>
            <w:tcW w:w="990" w:type="dxa"/>
            <w:tcBorders>
              <w:top w:val="single" w:sz="4" w:space="0" w:color="auto"/>
              <w:left w:val="nil"/>
              <w:bottom w:val="single" w:sz="4" w:space="0" w:color="auto"/>
              <w:right w:val="nil"/>
            </w:tcBorders>
            <w:vAlign w:val="center"/>
            <w:hideMark/>
          </w:tcPr>
          <w:p w14:paraId="3238315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0.002</w:t>
            </w:r>
          </w:p>
          <w:p w14:paraId="30CA3B23"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594B87B4"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41A1E400" w14:textId="77777777" w:rsidR="00CF5877" w:rsidRPr="00352C33" w:rsidRDefault="00CF5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0"/>
              <w:jc w:val="center"/>
              <w:rPr>
                <w:rFonts w:cs="Arial"/>
                <w:sz w:val="22"/>
                <w:szCs w:val="22"/>
                <w:lang w:val="en-GB" w:eastAsia="en-GB"/>
              </w:rPr>
            </w:pPr>
            <w:r w:rsidRPr="00352C33">
              <w:rPr>
                <w:rFonts w:cs="Arial"/>
                <w:color w:val="000000"/>
                <w:sz w:val="22"/>
                <w:szCs w:val="22"/>
                <w:lang w:val="en-GB" w:eastAsia="en-GB"/>
              </w:rPr>
              <w:t>0.990</w:t>
            </w:r>
          </w:p>
        </w:tc>
        <w:tc>
          <w:tcPr>
            <w:tcW w:w="1276" w:type="dxa"/>
            <w:tcBorders>
              <w:top w:val="single" w:sz="4" w:space="0" w:color="auto"/>
              <w:left w:val="nil"/>
              <w:bottom w:val="single" w:sz="4" w:space="0" w:color="auto"/>
              <w:right w:val="nil"/>
            </w:tcBorders>
            <w:vAlign w:val="center"/>
            <w:hideMark/>
          </w:tcPr>
          <w:p w14:paraId="7AB4A525" w14:textId="1C50722C"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27.10</w:t>
            </w:r>
            <w:r w:rsidR="003B69FD">
              <w:rPr>
                <w:rFonts w:cs="Arial"/>
                <w:color w:val="000000"/>
                <w:sz w:val="22"/>
                <w:szCs w:val="22"/>
                <w:lang w:val="en-GB" w:eastAsia="en-GB"/>
              </w:rPr>
              <w:t xml:space="preserve"> </w:t>
            </w:r>
            <w:r w:rsidR="00397A50">
              <w:rPr>
                <w:rFonts w:cs="Arial"/>
                <w:color w:val="000000"/>
                <w:sz w:val="22"/>
                <w:szCs w:val="22"/>
                <w:lang w:val="en-GB" w:eastAsia="en-GB"/>
              </w:rPr>
              <w:t>MJ</w:t>
            </w:r>
          </w:p>
          <w:p w14:paraId="7F3071C7" w14:textId="7A14DC3F" w:rsidR="00CF5877" w:rsidRPr="00352C33" w:rsidRDefault="00CF5877" w:rsidP="00397A50">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28.57</w:t>
            </w:r>
            <w:r w:rsidR="003B69FD">
              <w:rPr>
                <w:rFonts w:ascii="Arial" w:eastAsia="Times New Roman" w:hAnsi="Arial" w:cs="Arial"/>
                <w:color w:val="000000"/>
                <w:sz w:val="22"/>
                <w:szCs w:val="22"/>
                <w:lang w:val="en-GB" w:eastAsia="en-GB"/>
              </w:rPr>
              <w:t xml:space="preserve"> </w:t>
            </w:r>
            <w:r w:rsidR="00397A50">
              <w:rPr>
                <w:rFonts w:ascii="Arial" w:eastAsia="Times New Roman" w:hAnsi="Arial" w:cs="Arial"/>
                <w:color w:val="000000"/>
                <w:sz w:val="22"/>
                <w:szCs w:val="22"/>
                <w:lang w:val="en-GB" w:eastAsia="en-GB"/>
              </w:rPr>
              <w:t>MJ</w:t>
            </w:r>
          </w:p>
        </w:tc>
        <w:tc>
          <w:tcPr>
            <w:tcW w:w="1134" w:type="dxa"/>
            <w:tcBorders>
              <w:top w:val="single" w:sz="4" w:space="0" w:color="auto"/>
              <w:left w:val="nil"/>
              <w:bottom w:val="single" w:sz="4" w:space="0" w:color="auto"/>
              <w:right w:val="nil"/>
            </w:tcBorders>
            <w:vAlign w:val="center"/>
            <w:hideMark/>
          </w:tcPr>
          <w:p w14:paraId="0089CA8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3.80%</w:t>
            </w:r>
          </w:p>
          <w:p w14:paraId="412B0118"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4.00%</w:t>
            </w:r>
          </w:p>
        </w:tc>
      </w:tr>
      <w:tr w:rsidR="00CF5877" w:rsidRPr="00352C33" w14:paraId="080B3D2F" w14:textId="77777777" w:rsidTr="00227BA2">
        <w:tc>
          <w:tcPr>
            <w:tcW w:w="1800" w:type="dxa"/>
            <w:vMerge/>
            <w:tcBorders>
              <w:top w:val="single" w:sz="4" w:space="0" w:color="auto"/>
              <w:left w:val="nil"/>
              <w:right w:val="nil"/>
            </w:tcBorders>
            <w:vAlign w:val="center"/>
            <w:hideMark/>
          </w:tcPr>
          <w:p w14:paraId="0BF58DAA"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66486B7A" w14:textId="472444A8" w:rsidR="00CF5877" w:rsidRPr="00352C33" w:rsidRDefault="001A472B">
            <w:pPr>
              <w:pStyle w:val="Compact"/>
              <w:rPr>
                <w:rFonts w:ascii="Arial" w:hAnsi="Arial" w:cs="Arial"/>
                <w:b/>
                <w:sz w:val="22"/>
                <w:szCs w:val="22"/>
                <w:lang w:val="en-GB"/>
              </w:rPr>
            </w:pPr>
            <w:r>
              <w:rPr>
                <w:rFonts w:ascii="Arial" w:hAnsi="Arial" w:cs="Arial"/>
                <w:b/>
                <w:sz w:val="22"/>
                <w:szCs w:val="22"/>
                <w:lang w:val="en-GB"/>
              </w:rPr>
              <w:t>W</w:t>
            </w:r>
            <w:r w:rsidR="00CF5877" w:rsidRPr="00352C33">
              <w:rPr>
                <w:rFonts w:ascii="Arial" w:hAnsi="Arial" w:cs="Arial"/>
                <w:b/>
                <w:sz w:val="22"/>
                <w:szCs w:val="22"/>
                <w:lang w:val="en-GB"/>
              </w:rPr>
              <w:t>ater</w:t>
            </w:r>
          </w:p>
          <w:p w14:paraId="0350146C"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(water</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3CCDEB23"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5FC808F7" w14:textId="1D396A04"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nil"/>
              <w:right w:val="nil"/>
            </w:tcBorders>
            <w:vAlign w:val="center"/>
            <w:hideMark/>
          </w:tcPr>
          <w:p w14:paraId="180CE48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1058.187 (1037.353, 1083.199)</w:t>
            </w:r>
          </w:p>
          <w:p w14:paraId="41A76E4D"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0.720 (0.719, 0.720)</w:t>
            </w:r>
          </w:p>
        </w:tc>
        <w:tc>
          <w:tcPr>
            <w:tcW w:w="990" w:type="dxa"/>
            <w:tcBorders>
              <w:top w:val="single" w:sz="4" w:space="0" w:color="auto"/>
              <w:left w:val="nil"/>
              <w:bottom w:val="nil"/>
              <w:right w:val="nil"/>
            </w:tcBorders>
            <w:vAlign w:val="center"/>
            <w:hideMark/>
          </w:tcPr>
          <w:p w14:paraId="4F3F4B5A"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4A3A8B32"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42FACC4A"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0.998</w:t>
            </w:r>
          </w:p>
        </w:tc>
        <w:tc>
          <w:tcPr>
            <w:tcW w:w="1276" w:type="dxa"/>
            <w:tcBorders>
              <w:top w:val="single" w:sz="4" w:space="0" w:color="auto"/>
              <w:left w:val="nil"/>
              <w:bottom w:val="nil"/>
              <w:right w:val="nil"/>
            </w:tcBorders>
            <w:vAlign w:val="center"/>
            <w:hideMark/>
          </w:tcPr>
          <w:p w14:paraId="2A7C0588" w14:textId="5B5DEC06"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545.64</w:t>
            </w:r>
            <w:r w:rsidR="003B69FD">
              <w:rPr>
                <w:rFonts w:cs="Arial"/>
                <w:color w:val="000000"/>
                <w:sz w:val="22"/>
                <w:szCs w:val="22"/>
                <w:lang w:val="en-GB" w:eastAsia="en-GB"/>
              </w:rPr>
              <w:t xml:space="preserve"> g</w:t>
            </w:r>
          </w:p>
          <w:p w14:paraId="72ECF34B" w14:textId="3A08CC9B"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558.48</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073E69A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1.50%</w:t>
            </w:r>
          </w:p>
          <w:p w14:paraId="0066EFD4"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1.50%</w:t>
            </w:r>
          </w:p>
        </w:tc>
      </w:tr>
      <w:tr w:rsidR="00CF5877" w:rsidRPr="00352C33" w14:paraId="087D154F" w14:textId="77777777" w:rsidTr="00227BA2">
        <w:tc>
          <w:tcPr>
            <w:tcW w:w="1800" w:type="dxa"/>
            <w:vMerge/>
            <w:tcBorders>
              <w:top w:val="single" w:sz="4" w:space="0" w:color="auto"/>
              <w:left w:val="nil"/>
              <w:right w:val="nil"/>
            </w:tcBorders>
            <w:vAlign w:val="center"/>
            <w:hideMark/>
          </w:tcPr>
          <w:p w14:paraId="3236EB26"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7FE7E60F" w14:textId="0D6B1694" w:rsidR="00CF5877" w:rsidRPr="00352C33" w:rsidRDefault="001A472B">
            <w:pPr>
              <w:pStyle w:val="Compact"/>
              <w:rPr>
                <w:rFonts w:ascii="Arial" w:hAnsi="Arial" w:cs="Arial"/>
                <w:b/>
                <w:sz w:val="22"/>
                <w:szCs w:val="22"/>
                <w:lang w:val="en-GB"/>
              </w:rPr>
            </w:pPr>
            <w:r>
              <w:rPr>
                <w:rFonts w:ascii="Arial" w:hAnsi="Arial" w:cs="Arial"/>
                <w:b/>
                <w:sz w:val="22"/>
                <w:szCs w:val="22"/>
                <w:lang w:val="en-GB"/>
              </w:rPr>
              <w:t>A</w:t>
            </w:r>
            <w:r w:rsidR="00CF5877" w:rsidRPr="00352C33">
              <w:rPr>
                <w:rFonts w:ascii="Arial" w:hAnsi="Arial" w:cs="Arial"/>
                <w:b/>
                <w:sz w:val="22"/>
                <w:szCs w:val="22"/>
                <w:lang w:val="en-GB"/>
              </w:rPr>
              <w:t>sh</w:t>
            </w:r>
          </w:p>
          <w:p w14:paraId="7E71D986"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(ash</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36551815"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31D7B935"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p w14:paraId="0D9B74E5" w14:textId="3F8628B2"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nil"/>
              <w:right w:val="nil"/>
            </w:tcBorders>
            <w:vAlign w:val="center"/>
            <w:hideMark/>
          </w:tcPr>
          <w:p w14:paraId="1FE02EE3"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-33.611 (-46.826, -19.201)</w:t>
            </w:r>
          </w:p>
          <w:p w14:paraId="76738F0E"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0.807 (0.766, 0.856)</w:t>
            </w:r>
          </w:p>
          <w:p w14:paraId="4A440F0F"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0.018 (0.016, 0.019)</w:t>
            </w:r>
          </w:p>
        </w:tc>
        <w:tc>
          <w:tcPr>
            <w:tcW w:w="990" w:type="dxa"/>
            <w:tcBorders>
              <w:top w:val="single" w:sz="4" w:space="0" w:color="auto"/>
              <w:left w:val="nil"/>
              <w:bottom w:val="nil"/>
              <w:right w:val="nil"/>
            </w:tcBorders>
            <w:vAlign w:val="center"/>
            <w:hideMark/>
          </w:tcPr>
          <w:p w14:paraId="30029FC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0.791</w:t>
            </w:r>
          </w:p>
          <w:p w14:paraId="6FB822E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0620E08D"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0.026</w:t>
            </w:r>
          </w:p>
        </w:tc>
        <w:tc>
          <w:tcPr>
            <w:tcW w:w="1080" w:type="dxa"/>
            <w:tcBorders>
              <w:top w:val="single" w:sz="4" w:space="0" w:color="auto"/>
              <w:left w:val="nil"/>
              <w:bottom w:val="nil"/>
              <w:right w:val="nil"/>
            </w:tcBorders>
            <w:vAlign w:val="center"/>
            <w:hideMark/>
          </w:tcPr>
          <w:p w14:paraId="36533DD7"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0.875</w:t>
            </w:r>
          </w:p>
        </w:tc>
        <w:tc>
          <w:tcPr>
            <w:tcW w:w="1276" w:type="dxa"/>
            <w:tcBorders>
              <w:top w:val="single" w:sz="4" w:space="0" w:color="auto"/>
              <w:left w:val="nil"/>
              <w:bottom w:val="nil"/>
              <w:right w:val="nil"/>
            </w:tcBorders>
            <w:vAlign w:val="center"/>
            <w:hideMark/>
          </w:tcPr>
          <w:p w14:paraId="327838EC" w14:textId="11D74DA6"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311.89</w:t>
            </w:r>
            <w:r w:rsidR="003B69FD">
              <w:rPr>
                <w:rFonts w:cs="Arial"/>
                <w:color w:val="000000"/>
                <w:sz w:val="22"/>
                <w:szCs w:val="22"/>
                <w:lang w:val="en-GB" w:eastAsia="en-GB"/>
              </w:rPr>
              <w:t xml:space="preserve"> g</w:t>
            </w:r>
          </w:p>
          <w:p w14:paraId="492C8B14" w14:textId="4D8EC85B"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325.87</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4CE053D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12.50%</w:t>
            </w:r>
          </w:p>
          <w:p w14:paraId="54FCFCDA"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13.00%</w:t>
            </w:r>
          </w:p>
        </w:tc>
      </w:tr>
      <w:tr w:rsidR="00CF5877" w:rsidRPr="00352C33" w14:paraId="5BE055FC" w14:textId="77777777" w:rsidTr="00227BA2">
        <w:tc>
          <w:tcPr>
            <w:tcW w:w="1800" w:type="dxa"/>
            <w:vMerge/>
            <w:tcBorders>
              <w:top w:val="single" w:sz="4" w:space="0" w:color="auto"/>
              <w:left w:val="nil"/>
              <w:right w:val="nil"/>
            </w:tcBorders>
            <w:vAlign w:val="center"/>
            <w:hideMark/>
          </w:tcPr>
          <w:p w14:paraId="41A73092"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45FF25B5"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Ca</w:t>
            </w:r>
          </w:p>
          <w:p w14:paraId="68567455"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(Ca</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75116640"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0D8A3C02" w14:textId="3BE9027E" w:rsidR="00CF5877"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tc>
        <w:tc>
          <w:tcPr>
            <w:tcW w:w="3330" w:type="dxa"/>
            <w:tcBorders>
              <w:top w:val="single" w:sz="4" w:space="0" w:color="auto"/>
              <w:left w:val="nil"/>
              <w:bottom w:val="nil"/>
              <w:right w:val="nil"/>
            </w:tcBorders>
            <w:vAlign w:val="center"/>
            <w:hideMark/>
          </w:tcPr>
          <w:p w14:paraId="0B2CCAEF"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19.401 (13.755, 25.059)</w:t>
            </w:r>
          </w:p>
          <w:p w14:paraId="5071DAC3"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0.377 (0.374, 0.381)</w:t>
            </w:r>
          </w:p>
        </w:tc>
        <w:tc>
          <w:tcPr>
            <w:tcW w:w="990" w:type="dxa"/>
            <w:tcBorders>
              <w:top w:val="single" w:sz="4" w:space="0" w:color="auto"/>
              <w:left w:val="nil"/>
              <w:bottom w:val="nil"/>
              <w:right w:val="nil"/>
            </w:tcBorders>
            <w:vAlign w:val="center"/>
            <w:hideMark/>
          </w:tcPr>
          <w:p w14:paraId="3AE23D90"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0.701</w:t>
            </w:r>
          </w:p>
          <w:p w14:paraId="1460852C"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nil"/>
              <w:right w:val="nil"/>
            </w:tcBorders>
            <w:vAlign w:val="center"/>
            <w:hideMark/>
          </w:tcPr>
          <w:p w14:paraId="55E1A3E1"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0.799</w:t>
            </w:r>
          </w:p>
        </w:tc>
        <w:tc>
          <w:tcPr>
            <w:tcW w:w="1276" w:type="dxa"/>
            <w:tcBorders>
              <w:top w:val="single" w:sz="4" w:space="0" w:color="auto"/>
              <w:left w:val="nil"/>
              <w:bottom w:val="nil"/>
              <w:right w:val="nil"/>
            </w:tcBorders>
            <w:vAlign w:val="center"/>
            <w:hideMark/>
          </w:tcPr>
          <w:p w14:paraId="4C58BFBC" w14:textId="61BDE20A"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132.05</w:t>
            </w:r>
            <w:r w:rsidR="003B69FD">
              <w:rPr>
                <w:rFonts w:cs="Arial"/>
                <w:color w:val="000000"/>
                <w:sz w:val="22"/>
                <w:szCs w:val="22"/>
                <w:lang w:val="en-GB" w:eastAsia="en-GB"/>
              </w:rPr>
              <w:t xml:space="preserve"> g</w:t>
            </w:r>
          </w:p>
          <w:p w14:paraId="03C076B4" w14:textId="57823FA3"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135.06</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09967DF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16.50%</w:t>
            </w:r>
          </w:p>
          <w:p w14:paraId="6D6BCE90"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16.90%</w:t>
            </w:r>
          </w:p>
        </w:tc>
      </w:tr>
      <w:tr w:rsidR="00CF5877" w:rsidRPr="00352C33" w14:paraId="073EAA16" w14:textId="77777777" w:rsidTr="00227BA2">
        <w:tc>
          <w:tcPr>
            <w:tcW w:w="1800" w:type="dxa"/>
            <w:vMerge/>
            <w:tcBorders>
              <w:top w:val="single" w:sz="4" w:space="0" w:color="auto"/>
              <w:left w:val="nil"/>
              <w:right w:val="nil"/>
            </w:tcBorders>
            <w:vAlign w:val="center"/>
            <w:hideMark/>
          </w:tcPr>
          <w:p w14:paraId="484F7F23"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nil"/>
              <w:right w:val="nil"/>
            </w:tcBorders>
            <w:vAlign w:val="center"/>
            <w:hideMark/>
          </w:tcPr>
          <w:p w14:paraId="2CCD2C58"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P</w:t>
            </w:r>
          </w:p>
          <w:p w14:paraId="562B0283"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(P</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nil"/>
              <w:right w:val="nil"/>
            </w:tcBorders>
            <w:vAlign w:val="center"/>
            <w:hideMark/>
          </w:tcPr>
          <w:p w14:paraId="271F02A2"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3817220"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BMC</w:t>
            </w:r>
          </w:p>
          <w:p w14:paraId="0E0D47BA" w14:textId="7261A833"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nil"/>
              <w:right w:val="nil"/>
            </w:tcBorders>
            <w:vAlign w:val="center"/>
            <w:hideMark/>
          </w:tcPr>
          <w:p w14:paraId="2E855176"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-6.388 (-9.128, -3.897)</w:t>
            </w:r>
          </w:p>
          <w:p w14:paraId="4B92D9C2"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0.109 (0.103, 0.121)</w:t>
            </w:r>
          </w:p>
          <w:p w14:paraId="5BB8C2AA" w14:textId="77777777" w:rsidR="00CF5877" w:rsidRPr="00352C33" w:rsidRDefault="00CF5877">
            <w:pPr>
              <w:pStyle w:val="Compact"/>
              <w:jc w:val="right"/>
              <w:rPr>
                <w:rFonts w:ascii="Arial" w:hAnsi="Arial" w:cs="Arial"/>
                <w:color w:val="000000"/>
                <w:sz w:val="22"/>
                <w:szCs w:val="22"/>
                <w:lang w:val="en-GB"/>
              </w:rPr>
            </w:pPr>
            <w:r w:rsidRPr="00352C33">
              <w:rPr>
                <w:rFonts w:ascii="Arial" w:eastAsia="Times New Roman" w:hAnsi="Arial" w:cs="Arial"/>
                <w:color w:val="000000"/>
                <w:sz w:val="22"/>
                <w:szCs w:val="22"/>
                <w:lang w:val="en-GB" w:eastAsia="en-GB"/>
              </w:rPr>
              <w:t>0.004 (0.004, 0.005)</w:t>
            </w:r>
          </w:p>
        </w:tc>
        <w:tc>
          <w:tcPr>
            <w:tcW w:w="990" w:type="dxa"/>
            <w:tcBorders>
              <w:top w:val="single" w:sz="4" w:space="0" w:color="auto"/>
              <w:left w:val="nil"/>
              <w:bottom w:val="nil"/>
              <w:right w:val="nil"/>
            </w:tcBorders>
            <w:vAlign w:val="center"/>
            <w:hideMark/>
          </w:tcPr>
          <w:p w14:paraId="5A10CFC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0.781</w:t>
            </w:r>
          </w:p>
          <w:p w14:paraId="51FF948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0.001</w:t>
            </w:r>
          </w:p>
          <w:p w14:paraId="54F0EDD5"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0.002</w:t>
            </w:r>
          </w:p>
        </w:tc>
        <w:tc>
          <w:tcPr>
            <w:tcW w:w="1080" w:type="dxa"/>
            <w:tcBorders>
              <w:top w:val="single" w:sz="4" w:space="0" w:color="auto"/>
              <w:left w:val="nil"/>
              <w:bottom w:val="nil"/>
              <w:right w:val="nil"/>
            </w:tcBorders>
            <w:vAlign w:val="center"/>
            <w:hideMark/>
          </w:tcPr>
          <w:p w14:paraId="39E0DD78"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0.863</w:t>
            </w:r>
          </w:p>
        </w:tc>
        <w:tc>
          <w:tcPr>
            <w:tcW w:w="1276" w:type="dxa"/>
            <w:tcBorders>
              <w:top w:val="single" w:sz="4" w:space="0" w:color="auto"/>
              <w:left w:val="nil"/>
              <w:bottom w:val="nil"/>
              <w:right w:val="nil"/>
            </w:tcBorders>
            <w:vAlign w:val="center"/>
            <w:hideMark/>
          </w:tcPr>
          <w:p w14:paraId="029D1D50" w14:textId="0CE23943"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56.53</w:t>
            </w:r>
            <w:r w:rsidR="003B69FD">
              <w:rPr>
                <w:rFonts w:cs="Arial"/>
                <w:color w:val="000000"/>
                <w:sz w:val="22"/>
                <w:szCs w:val="22"/>
                <w:lang w:val="en-GB" w:eastAsia="en-GB"/>
              </w:rPr>
              <w:t xml:space="preserve"> g</w:t>
            </w:r>
          </w:p>
          <w:p w14:paraId="607A3BEF" w14:textId="0807782A"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59.43</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nil"/>
              <w:right w:val="nil"/>
            </w:tcBorders>
            <w:vAlign w:val="center"/>
            <w:hideMark/>
          </w:tcPr>
          <w:p w14:paraId="4C5A30AB"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13.00%</w:t>
            </w:r>
          </w:p>
          <w:p w14:paraId="3B09EFBB"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13.70%</w:t>
            </w:r>
          </w:p>
        </w:tc>
      </w:tr>
      <w:tr w:rsidR="00CF5877" w:rsidRPr="00352C33" w14:paraId="549627BE" w14:textId="77777777" w:rsidTr="00227BA2">
        <w:tc>
          <w:tcPr>
            <w:tcW w:w="1800" w:type="dxa"/>
            <w:vMerge/>
            <w:tcBorders>
              <w:top w:val="single" w:sz="4" w:space="0" w:color="auto"/>
              <w:left w:val="nil"/>
              <w:right w:val="nil"/>
            </w:tcBorders>
            <w:vAlign w:val="center"/>
            <w:hideMark/>
          </w:tcPr>
          <w:p w14:paraId="0A0FB69B"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17DD1D05"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CP</w:t>
            </w:r>
          </w:p>
          <w:p w14:paraId="18AF11F3"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(CP</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77ADEC27"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17EE8D2A" w14:textId="13E5A03F"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35AA4BAA"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-482.745 (-500.385, -462.708)</w:t>
            </w:r>
          </w:p>
          <w:p w14:paraId="61259691"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0.230 (0.229, 0.230)</w:t>
            </w:r>
          </w:p>
        </w:tc>
        <w:tc>
          <w:tcPr>
            <w:tcW w:w="990" w:type="dxa"/>
            <w:tcBorders>
              <w:top w:val="single" w:sz="4" w:space="0" w:color="auto"/>
              <w:left w:val="nil"/>
              <w:bottom w:val="single" w:sz="4" w:space="0" w:color="auto"/>
              <w:right w:val="nil"/>
            </w:tcBorders>
            <w:vAlign w:val="center"/>
            <w:hideMark/>
          </w:tcPr>
          <w:p w14:paraId="7A0E226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0.014</w:t>
            </w:r>
          </w:p>
          <w:p w14:paraId="0B4A8836"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45583B7C"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0.983</w:t>
            </w:r>
          </w:p>
        </w:tc>
        <w:tc>
          <w:tcPr>
            <w:tcW w:w="1276" w:type="dxa"/>
            <w:tcBorders>
              <w:top w:val="single" w:sz="4" w:space="0" w:color="auto"/>
              <w:left w:val="nil"/>
              <w:bottom w:val="single" w:sz="4" w:space="0" w:color="auto"/>
              <w:right w:val="nil"/>
            </w:tcBorders>
            <w:vAlign w:val="center"/>
            <w:hideMark/>
          </w:tcPr>
          <w:p w14:paraId="64EEE2E7" w14:textId="70C3B6C2"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476.85</w:t>
            </w:r>
            <w:r w:rsidR="003B69FD">
              <w:rPr>
                <w:rFonts w:cs="Arial"/>
                <w:color w:val="000000"/>
                <w:sz w:val="22"/>
                <w:szCs w:val="22"/>
                <w:lang w:val="en-GB" w:eastAsia="en-GB"/>
              </w:rPr>
              <w:t xml:space="preserve"> g</w:t>
            </w:r>
          </w:p>
          <w:p w14:paraId="3B83B679" w14:textId="244AB591"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487.59</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46FC11C7"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4.40%</w:t>
            </w:r>
          </w:p>
          <w:p w14:paraId="4F42E69E"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4.50%</w:t>
            </w:r>
          </w:p>
        </w:tc>
      </w:tr>
      <w:tr w:rsidR="00CF5877" w:rsidRPr="00352C33" w14:paraId="7FAA4F55" w14:textId="77777777" w:rsidTr="00227BA2">
        <w:tc>
          <w:tcPr>
            <w:tcW w:w="1800" w:type="dxa"/>
            <w:vMerge/>
            <w:tcBorders>
              <w:top w:val="single" w:sz="4" w:space="0" w:color="auto"/>
              <w:left w:val="nil"/>
              <w:right w:val="nil"/>
            </w:tcBorders>
            <w:vAlign w:val="center"/>
            <w:hideMark/>
          </w:tcPr>
          <w:p w14:paraId="1F7F96E4"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7CCC6DC2"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N</w:t>
            </w:r>
          </w:p>
          <w:p w14:paraId="499BAFE0"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(N</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2BD4400B"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2B09D83E" w14:textId="4E52CED8"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33B97B65"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-77.239 (-80.062, -74.033)</w:t>
            </w:r>
          </w:p>
          <w:p w14:paraId="6DBFA65C"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0.037 (0.037, 0.037)</w:t>
            </w:r>
          </w:p>
        </w:tc>
        <w:tc>
          <w:tcPr>
            <w:tcW w:w="990" w:type="dxa"/>
            <w:tcBorders>
              <w:top w:val="single" w:sz="4" w:space="0" w:color="auto"/>
              <w:left w:val="nil"/>
              <w:bottom w:val="single" w:sz="4" w:space="0" w:color="auto"/>
              <w:right w:val="nil"/>
            </w:tcBorders>
            <w:vAlign w:val="center"/>
            <w:hideMark/>
          </w:tcPr>
          <w:p w14:paraId="6C5DFB00"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0.014</w:t>
            </w:r>
          </w:p>
          <w:p w14:paraId="6C731846"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&lt; 0.001</w:t>
            </w:r>
          </w:p>
        </w:tc>
        <w:tc>
          <w:tcPr>
            <w:tcW w:w="1080" w:type="dxa"/>
            <w:tcBorders>
              <w:top w:val="single" w:sz="4" w:space="0" w:color="auto"/>
              <w:left w:val="nil"/>
              <w:bottom w:val="single" w:sz="4" w:space="0" w:color="auto"/>
              <w:right w:val="nil"/>
            </w:tcBorders>
            <w:vAlign w:val="center"/>
            <w:hideMark/>
          </w:tcPr>
          <w:p w14:paraId="16771737" w14:textId="77777777" w:rsidR="00CF5877" w:rsidRPr="00352C33" w:rsidRDefault="00CF5877">
            <w:pPr>
              <w:pStyle w:val="Compact"/>
              <w:jc w:val="center"/>
              <w:rPr>
                <w:rFonts w:ascii="Arial" w:hAnsi="Arial" w:cs="Arial"/>
                <w:sz w:val="22"/>
                <w:szCs w:val="22"/>
                <w:lang w:val="en-GB"/>
              </w:rPr>
            </w:pPr>
            <w:r w:rsidRPr="00352C33">
              <w:rPr>
                <w:rFonts w:ascii="Arial" w:eastAsia="Times New Roman" w:hAnsi="Arial" w:cs="Arial"/>
                <w:color w:val="000000"/>
                <w:sz w:val="22"/>
                <w:szCs w:val="22"/>
                <w:lang w:val="en-GB" w:eastAsia="en-GB"/>
              </w:rPr>
              <w:t>0.983</w:t>
            </w:r>
          </w:p>
        </w:tc>
        <w:tc>
          <w:tcPr>
            <w:tcW w:w="1276" w:type="dxa"/>
            <w:tcBorders>
              <w:top w:val="single" w:sz="4" w:space="0" w:color="auto"/>
              <w:left w:val="nil"/>
              <w:bottom w:val="single" w:sz="4" w:space="0" w:color="auto"/>
              <w:right w:val="nil"/>
            </w:tcBorders>
            <w:vAlign w:val="center"/>
            <w:hideMark/>
          </w:tcPr>
          <w:p w14:paraId="71C24E1A" w14:textId="6C572AF0"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76.30</w:t>
            </w:r>
            <w:r w:rsidR="003B69FD">
              <w:rPr>
                <w:rFonts w:cs="Arial"/>
                <w:color w:val="000000"/>
                <w:sz w:val="22"/>
                <w:szCs w:val="22"/>
                <w:lang w:val="en-GB" w:eastAsia="en-GB"/>
              </w:rPr>
              <w:t xml:space="preserve"> g</w:t>
            </w:r>
          </w:p>
          <w:p w14:paraId="463B3355" w14:textId="4356E03A"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78.01</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682D0F54"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4.40%</w:t>
            </w:r>
          </w:p>
          <w:p w14:paraId="23B20659"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4.50%</w:t>
            </w:r>
          </w:p>
        </w:tc>
      </w:tr>
      <w:tr w:rsidR="00CF5877" w:rsidRPr="00352C33" w14:paraId="77F80550" w14:textId="77777777" w:rsidTr="00227BA2">
        <w:tc>
          <w:tcPr>
            <w:tcW w:w="1800" w:type="dxa"/>
            <w:vMerge/>
            <w:tcBorders>
              <w:top w:val="single" w:sz="4" w:space="0" w:color="auto"/>
              <w:left w:val="nil"/>
              <w:bottom w:val="single" w:sz="4" w:space="0" w:color="auto"/>
              <w:right w:val="nil"/>
            </w:tcBorders>
            <w:vAlign w:val="center"/>
            <w:hideMark/>
          </w:tcPr>
          <w:p w14:paraId="43B26943" w14:textId="77777777" w:rsidR="00CF5877" w:rsidRPr="00352C33" w:rsidRDefault="00CF5877">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2E7D1312" w14:textId="793F12DC" w:rsidR="00CF5877" w:rsidRPr="00352C33" w:rsidRDefault="001A472B">
            <w:pPr>
              <w:pStyle w:val="Compact"/>
              <w:rPr>
                <w:rFonts w:ascii="Arial" w:hAnsi="Arial" w:cs="Arial"/>
                <w:b/>
                <w:sz w:val="22"/>
                <w:szCs w:val="22"/>
                <w:lang w:val="en-GB"/>
              </w:rPr>
            </w:pPr>
            <w:r>
              <w:rPr>
                <w:rFonts w:ascii="Arial" w:hAnsi="Arial" w:cs="Arial"/>
                <w:b/>
                <w:sz w:val="22"/>
                <w:szCs w:val="22"/>
                <w:lang w:val="en-GB"/>
              </w:rPr>
              <w:t>Li</w:t>
            </w:r>
            <w:r w:rsidR="00CF5877" w:rsidRPr="00352C33">
              <w:rPr>
                <w:rFonts w:ascii="Arial" w:hAnsi="Arial" w:cs="Arial"/>
                <w:b/>
                <w:sz w:val="22"/>
                <w:szCs w:val="22"/>
                <w:lang w:val="en-GB"/>
              </w:rPr>
              <w:t>pid</w:t>
            </w:r>
            <w:r>
              <w:rPr>
                <w:rFonts w:ascii="Arial" w:hAnsi="Arial" w:cs="Arial"/>
                <w:b/>
                <w:sz w:val="22"/>
                <w:szCs w:val="22"/>
                <w:lang w:val="en-GB"/>
              </w:rPr>
              <w:t>s</w:t>
            </w:r>
          </w:p>
          <w:p w14:paraId="0F516A51" w14:textId="77777777" w:rsidR="00CF5877" w:rsidRPr="00352C33" w:rsidRDefault="00CF5877">
            <w:pPr>
              <w:pStyle w:val="Compact"/>
              <w:rPr>
                <w:rFonts w:ascii="Arial" w:hAnsi="Arial" w:cs="Arial"/>
                <w:b/>
                <w:sz w:val="22"/>
                <w:szCs w:val="22"/>
                <w:lang w:val="en-GB"/>
              </w:rPr>
            </w:pPr>
            <w:r w:rsidRPr="00352C33">
              <w:rPr>
                <w:rFonts w:ascii="Arial" w:hAnsi="Arial" w:cs="Arial"/>
                <w:b/>
                <w:sz w:val="22"/>
                <w:szCs w:val="22"/>
                <w:lang w:val="en-GB"/>
              </w:rPr>
              <w:t>(lipid</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6E93DB90" w14:textId="77777777" w:rsidR="00255414" w:rsidRPr="00352C33" w:rsidRDefault="00CF5877">
            <w:pPr>
              <w:pStyle w:val="Compact"/>
              <w:rPr>
                <w:rFonts w:ascii="Arial" w:hAnsi="Arial" w:cs="Arial"/>
                <w:sz w:val="22"/>
                <w:szCs w:val="22"/>
                <w:lang w:val="en-GB"/>
              </w:rPr>
            </w:pPr>
            <w:r w:rsidRPr="00352C33">
              <w:rPr>
                <w:rFonts w:ascii="Arial" w:hAnsi="Arial" w:cs="Arial"/>
                <w:sz w:val="22"/>
                <w:szCs w:val="22"/>
                <w:lang w:val="en-GB"/>
              </w:rPr>
              <w:t>Intercept</w:t>
            </w:r>
          </w:p>
          <w:p w14:paraId="793A6797" w14:textId="6F7EBA0E" w:rsidR="00255414" w:rsidRPr="00352C33" w:rsidRDefault="001A472B">
            <w:pPr>
              <w:pStyle w:val="Compact"/>
              <w:rPr>
                <w:rFonts w:ascii="Arial" w:hAnsi="Arial" w:cs="Arial"/>
                <w:sz w:val="22"/>
                <w:szCs w:val="22"/>
                <w:lang w:val="en-GB"/>
              </w:rPr>
            </w:pPr>
            <w:r>
              <w:rPr>
                <w:rFonts w:ascii="Arial" w:hAnsi="Arial" w:cs="Arial"/>
                <w:sz w:val="22"/>
                <w:szCs w:val="22"/>
                <w:lang w:val="en-GB"/>
              </w:rPr>
              <w:t>F</w:t>
            </w:r>
            <w:r w:rsidR="00CF5877" w:rsidRPr="00352C33">
              <w:rPr>
                <w:rFonts w:ascii="Arial" w:hAnsi="Arial" w:cs="Arial"/>
                <w:sz w:val="22"/>
                <w:szCs w:val="22"/>
                <w:lang w:val="en-GB"/>
              </w:rPr>
              <w:t>at</w:t>
            </w:r>
          </w:p>
          <w:p w14:paraId="5AC95BF5" w14:textId="3990EC1E" w:rsidR="00CF5877" w:rsidRPr="00352C33" w:rsidRDefault="001A472B">
            <w:pPr>
              <w:pStyle w:val="Compact"/>
              <w:rPr>
                <w:rFonts w:ascii="Arial" w:hAnsi="Arial" w:cs="Arial"/>
                <w:sz w:val="22"/>
                <w:szCs w:val="22"/>
                <w:lang w:val="en-GB"/>
              </w:rPr>
            </w:pPr>
            <w:r>
              <w:rPr>
                <w:rFonts w:ascii="Arial" w:hAnsi="Arial" w:cs="Arial"/>
                <w:sz w:val="22"/>
                <w:szCs w:val="22"/>
                <w:lang w:val="en-GB"/>
              </w:rPr>
              <w:t>L</w:t>
            </w:r>
            <w:r w:rsidR="00CF5877" w:rsidRPr="00352C33">
              <w:rPr>
                <w:rFonts w:ascii="Arial" w:hAnsi="Arial" w:cs="Arial"/>
                <w:sz w:val="22"/>
                <w:szCs w:val="22"/>
                <w:lang w:val="en-GB"/>
              </w:rPr>
              <w:t>ean</w:t>
            </w:r>
          </w:p>
        </w:tc>
        <w:tc>
          <w:tcPr>
            <w:tcW w:w="3330" w:type="dxa"/>
            <w:tcBorders>
              <w:top w:val="single" w:sz="4" w:space="0" w:color="auto"/>
              <w:left w:val="nil"/>
              <w:bottom w:val="single" w:sz="4" w:space="0" w:color="auto"/>
              <w:right w:val="nil"/>
            </w:tcBorders>
            <w:vAlign w:val="center"/>
            <w:hideMark/>
          </w:tcPr>
          <w:p w14:paraId="79D9BC3D"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-538.43 (-568.553, -483.998)</w:t>
            </w:r>
          </w:p>
          <w:p w14:paraId="31176221"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0.933 (0.916, 0.948)</w:t>
            </w:r>
          </w:p>
          <w:p w14:paraId="691C4A1A"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0.049 (0.045, 0.052)</w:t>
            </w:r>
          </w:p>
        </w:tc>
        <w:tc>
          <w:tcPr>
            <w:tcW w:w="990" w:type="dxa"/>
            <w:tcBorders>
              <w:top w:val="single" w:sz="4" w:space="0" w:color="auto"/>
              <w:left w:val="nil"/>
              <w:bottom w:val="single" w:sz="4" w:space="0" w:color="auto"/>
              <w:right w:val="nil"/>
            </w:tcBorders>
            <w:vAlign w:val="center"/>
            <w:hideMark/>
          </w:tcPr>
          <w:p w14:paraId="7D53B789"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0.121</w:t>
            </w:r>
          </w:p>
          <w:p w14:paraId="0FB4F8C9"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&lt; 0.001</w:t>
            </w:r>
          </w:p>
          <w:p w14:paraId="2CB8EDCB"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0.001</w:t>
            </w:r>
          </w:p>
        </w:tc>
        <w:tc>
          <w:tcPr>
            <w:tcW w:w="1080" w:type="dxa"/>
            <w:tcBorders>
              <w:top w:val="single" w:sz="4" w:space="0" w:color="auto"/>
              <w:left w:val="nil"/>
              <w:bottom w:val="single" w:sz="4" w:space="0" w:color="auto"/>
              <w:right w:val="nil"/>
            </w:tcBorders>
            <w:vAlign w:val="center"/>
            <w:hideMark/>
          </w:tcPr>
          <w:p w14:paraId="4D87561E" w14:textId="77777777" w:rsidR="00CF5877" w:rsidRPr="00352C33" w:rsidRDefault="00CF5877">
            <w:pPr>
              <w:spacing w:after="0"/>
              <w:jc w:val="center"/>
              <w:rPr>
                <w:rFonts w:cs="Arial"/>
                <w:sz w:val="22"/>
                <w:szCs w:val="22"/>
                <w:lang w:val="en-GB"/>
              </w:rPr>
            </w:pPr>
            <w:r w:rsidRPr="00352C33">
              <w:rPr>
                <w:rFonts w:cs="Arial"/>
                <w:color w:val="000000"/>
                <w:sz w:val="22"/>
                <w:szCs w:val="22"/>
                <w:lang w:val="en-GB" w:eastAsia="en-GB"/>
              </w:rPr>
              <w:t>0.970</w:t>
            </w:r>
          </w:p>
        </w:tc>
        <w:tc>
          <w:tcPr>
            <w:tcW w:w="1276" w:type="dxa"/>
            <w:tcBorders>
              <w:top w:val="single" w:sz="4" w:space="0" w:color="auto"/>
              <w:left w:val="nil"/>
              <w:bottom w:val="single" w:sz="4" w:space="0" w:color="auto"/>
              <w:right w:val="nil"/>
            </w:tcBorders>
            <w:vAlign w:val="center"/>
            <w:hideMark/>
          </w:tcPr>
          <w:p w14:paraId="5BFFA0C7" w14:textId="6BA10BAB"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828.34</w:t>
            </w:r>
            <w:r w:rsidR="003B69FD">
              <w:rPr>
                <w:rFonts w:cs="Arial"/>
                <w:color w:val="000000"/>
                <w:sz w:val="22"/>
                <w:szCs w:val="22"/>
                <w:lang w:val="en-GB" w:eastAsia="en-GB"/>
              </w:rPr>
              <w:t xml:space="preserve"> g</w:t>
            </w:r>
          </w:p>
          <w:p w14:paraId="78C7D100" w14:textId="7785456A"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870.83</w:t>
            </w:r>
            <w:r w:rsidR="003B69FD">
              <w:rPr>
                <w:rFonts w:ascii="Arial" w:eastAsia="Times New Roman" w:hAnsi="Arial" w:cs="Arial"/>
                <w:color w:val="000000"/>
                <w:sz w:val="22"/>
                <w:szCs w:val="22"/>
                <w:lang w:val="en-GB" w:eastAsia="en-GB"/>
              </w:rPr>
              <w:t xml:space="preserve"> g</w:t>
            </w:r>
          </w:p>
        </w:tc>
        <w:tc>
          <w:tcPr>
            <w:tcW w:w="1134" w:type="dxa"/>
            <w:tcBorders>
              <w:top w:val="single" w:sz="4" w:space="0" w:color="auto"/>
              <w:left w:val="nil"/>
              <w:bottom w:val="single" w:sz="4" w:space="0" w:color="auto"/>
              <w:right w:val="nil"/>
            </w:tcBorders>
            <w:vAlign w:val="center"/>
            <w:hideMark/>
          </w:tcPr>
          <w:p w14:paraId="24A9DD9F" w14:textId="77777777" w:rsidR="00CF5877" w:rsidRPr="00352C33" w:rsidRDefault="00CF5877">
            <w:pPr>
              <w:spacing w:after="0"/>
              <w:jc w:val="right"/>
              <w:rPr>
                <w:rFonts w:cs="Arial"/>
                <w:color w:val="000000"/>
                <w:sz w:val="22"/>
                <w:szCs w:val="22"/>
                <w:lang w:val="en-GB" w:eastAsia="en-GB"/>
              </w:rPr>
            </w:pPr>
            <w:r w:rsidRPr="00352C33">
              <w:rPr>
                <w:rFonts w:cs="Arial"/>
                <w:color w:val="000000"/>
                <w:sz w:val="22"/>
                <w:szCs w:val="22"/>
                <w:lang w:val="en-GB" w:eastAsia="en-GB"/>
              </w:rPr>
              <w:t>7.00%</w:t>
            </w:r>
          </w:p>
          <w:p w14:paraId="23A7D08A" w14:textId="77777777" w:rsidR="00CF5877" w:rsidRPr="00352C33" w:rsidRDefault="00CF5877">
            <w:pPr>
              <w:pStyle w:val="Compact"/>
              <w:jc w:val="right"/>
              <w:rPr>
                <w:rFonts w:ascii="Arial" w:hAnsi="Arial" w:cs="Arial"/>
                <w:sz w:val="22"/>
                <w:szCs w:val="22"/>
                <w:lang w:val="en-GB"/>
              </w:rPr>
            </w:pPr>
            <w:r w:rsidRPr="00352C33">
              <w:rPr>
                <w:rFonts w:ascii="Arial" w:eastAsia="Times New Roman" w:hAnsi="Arial" w:cs="Arial"/>
                <w:color w:val="000000"/>
                <w:sz w:val="22"/>
                <w:szCs w:val="22"/>
                <w:lang w:val="en-GB" w:eastAsia="en-GB"/>
              </w:rPr>
              <w:t>7.40%</w:t>
            </w:r>
          </w:p>
        </w:tc>
      </w:tr>
      <w:tr w:rsidR="001523EB" w:rsidRPr="00352C33" w14:paraId="66B7768C" w14:textId="77777777" w:rsidTr="00227BA2">
        <w:tc>
          <w:tcPr>
            <w:tcW w:w="1800" w:type="dxa"/>
            <w:vMerge w:val="restart"/>
            <w:tcBorders>
              <w:top w:val="single" w:sz="4" w:space="0" w:color="auto"/>
              <w:left w:val="nil"/>
              <w:bottom w:val="single" w:sz="4" w:space="0" w:color="auto"/>
              <w:right w:val="nil"/>
            </w:tcBorders>
            <w:textDirection w:val="btLr"/>
            <w:vAlign w:val="center"/>
            <w:hideMark/>
          </w:tcPr>
          <w:p w14:paraId="00F0BD56" w14:textId="0892930B" w:rsidR="001523EB" w:rsidRPr="00352C33" w:rsidRDefault="001523EB" w:rsidP="001523EB">
            <w:pPr>
              <w:pStyle w:val="Compact"/>
              <w:ind w:left="113" w:right="113"/>
              <w:jc w:val="center"/>
              <w:rPr>
                <w:rFonts w:ascii="Arial" w:hAnsi="Arial" w:cs="Arial"/>
                <w:b/>
                <w:sz w:val="22"/>
                <w:szCs w:val="22"/>
                <w:lang w:val="en-GB"/>
              </w:rPr>
            </w:pPr>
            <w:r>
              <w:rPr>
                <w:rFonts w:ascii="Arial" w:hAnsi="Arial" w:cs="Arial"/>
                <w:b/>
                <w:sz w:val="22"/>
                <w:szCs w:val="22"/>
                <w:lang w:val="en-GB"/>
              </w:rPr>
              <w:t>E</w:t>
            </w:r>
            <w:r w:rsidRPr="00352C33">
              <w:rPr>
                <w:rFonts w:ascii="Arial" w:hAnsi="Arial" w:cs="Arial"/>
                <w:b/>
                <w:sz w:val="22"/>
                <w:szCs w:val="22"/>
                <w:lang w:val="en-GB"/>
              </w:rPr>
              <w:t>mpty body from carcass</w:t>
            </w:r>
          </w:p>
        </w:tc>
        <w:tc>
          <w:tcPr>
            <w:tcW w:w="2340" w:type="dxa"/>
            <w:tcBorders>
              <w:top w:val="single" w:sz="4" w:space="0" w:color="auto"/>
              <w:left w:val="nil"/>
              <w:bottom w:val="single" w:sz="4" w:space="0" w:color="auto"/>
              <w:right w:val="nil"/>
            </w:tcBorders>
            <w:vAlign w:val="center"/>
            <w:hideMark/>
          </w:tcPr>
          <w:p w14:paraId="2E9C35AE" w14:textId="44E0D672" w:rsidR="001523EB" w:rsidRPr="00352C33" w:rsidRDefault="001523EB" w:rsidP="001523EB">
            <w:pPr>
              <w:pStyle w:val="Compact"/>
              <w:rPr>
                <w:rFonts w:ascii="Arial" w:hAnsi="Arial" w:cs="Arial"/>
                <w:b/>
                <w:sz w:val="22"/>
                <w:szCs w:val="22"/>
                <w:lang w:val="en-GB"/>
              </w:rPr>
            </w:pPr>
            <w:r>
              <w:rPr>
                <w:rFonts w:ascii="Arial" w:hAnsi="Arial" w:cs="Arial"/>
                <w:b/>
                <w:sz w:val="22"/>
                <w:szCs w:val="22"/>
                <w:lang w:val="en-GB"/>
              </w:rPr>
              <w:t>E</w:t>
            </w:r>
            <w:r w:rsidRPr="00352C33">
              <w:rPr>
                <w:rFonts w:ascii="Arial" w:hAnsi="Arial" w:cs="Arial"/>
                <w:b/>
                <w:sz w:val="22"/>
                <w:szCs w:val="22"/>
                <w:lang w:val="en-GB"/>
              </w:rPr>
              <w:t>mpty body ash</w:t>
            </w:r>
          </w:p>
          <w:p w14:paraId="39C418D9" w14:textId="77777777" w:rsidR="001523EB" w:rsidRPr="00352C33" w:rsidRDefault="001523EB" w:rsidP="001523EB">
            <w:pPr>
              <w:pStyle w:val="Compact"/>
              <w:rPr>
                <w:rFonts w:ascii="Arial" w:hAnsi="Arial" w:cs="Arial"/>
                <w:b/>
                <w:sz w:val="22"/>
                <w:szCs w:val="22"/>
                <w:lang w:val="en-GB"/>
              </w:rPr>
            </w:pPr>
            <w:r w:rsidRPr="00352C33">
              <w:rPr>
                <w:rFonts w:ascii="Arial" w:hAnsi="Arial" w:cs="Arial"/>
                <w:b/>
                <w:sz w:val="22"/>
                <w:szCs w:val="22"/>
                <w:lang w:val="en-GB"/>
              </w:rPr>
              <w:t>(ash</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65371F81" w14:textId="77777777" w:rsidR="001523EB" w:rsidRPr="00352C33" w:rsidRDefault="001523EB" w:rsidP="001523EB">
            <w:pPr>
              <w:pStyle w:val="Compact"/>
              <w:rPr>
                <w:rFonts w:ascii="Arial" w:hAnsi="Arial" w:cs="Arial"/>
                <w:sz w:val="22"/>
                <w:szCs w:val="22"/>
                <w:lang w:val="en-GB"/>
              </w:rPr>
            </w:pPr>
            <w:r w:rsidRPr="00352C33">
              <w:rPr>
                <w:rFonts w:ascii="Arial" w:hAnsi="Arial" w:cs="Arial"/>
                <w:sz w:val="22"/>
                <w:szCs w:val="22"/>
                <w:lang w:val="en-GB"/>
              </w:rPr>
              <w:t>Intercept</w:t>
            </w:r>
          </w:p>
          <w:p w14:paraId="3D717B36" w14:textId="50A5017E" w:rsidR="001523EB" w:rsidRPr="00352C33" w:rsidRDefault="001523EB" w:rsidP="001523EB">
            <w:pPr>
              <w:pStyle w:val="Compact"/>
              <w:rPr>
                <w:rFonts w:ascii="Arial" w:hAnsi="Arial" w:cs="Arial"/>
                <w:sz w:val="22"/>
                <w:szCs w:val="22"/>
                <w:lang w:val="en-GB"/>
              </w:rPr>
            </w:pPr>
            <w:r w:rsidRPr="00352C33">
              <w:rPr>
                <w:rFonts w:ascii="Arial" w:hAnsi="Arial" w:cs="Arial"/>
                <w:sz w:val="22"/>
                <w:szCs w:val="22"/>
                <w:lang w:val="en-GB"/>
              </w:rPr>
              <w:t>BMC carcass</w:t>
            </w:r>
          </w:p>
        </w:tc>
        <w:tc>
          <w:tcPr>
            <w:tcW w:w="3330" w:type="dxa"/>
            <w:tcBorders>
              <w:top w:val="single" w:sz="4" w:space="0" w:color="auto"/>
              <w:left w:val="nil"/>
              <w:bottom w:val="single" w:sz="4" w:space="0" w:color="auto"/>
              <w:right w:val="nil"/>
            </w:tcBorders>
            <w:vAlign w:val="center"/>
            <w:hideMark/>
          </w:tcPr>
          <w:p w14:paraId="629E4557"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65.76 (52.137, 79.908)</w:t>
            </w:r>
          </w:p>
          <w:p w14:paraId="55BC58F4" w14:textId="40643974" w:rsidR="001523EB" w:rsidRPr="001523EB" w:rsidRDefault="001523EB" w:rsidP="001523EB">
            <w:pPr>
              <w:pStyle w:val="Compact"/>
              <w:jc w:val="right"/>
              <w:rPr>
                <w:rFonts w:ascii="Arial" w:hAnsi="Arial" w:cs="Arial"/>
                <w:color w:val="000000"/>
                <w:sz w:val="22"/>
                <w:szCs w:val="22"/>
                <w:lang w:val="en-GB"/>
              </w:rPr>
            </w:pPr>
            <w:r w:rsidRPr="001523EB">
              <w:rPr>
                <w:rFonts w:ascii="Arial" w:eastAsia="Times New Roman" w:hAnsi="Arial" w:cs="Arial"/>
                <w:color w:val="000000"/>
                <w:sz w:val="22"/>
                <w:szCs w:val="22"/>
                <w:lang w:eastAsia="en-GB"/>
              </w:rPr>
              <w:t>1.252 (1.245, 1.263)</w:t>
            </w:r>
          </w:p>
        </w:tc>
        <w:tc>
          <w:tcPr>
            <w:tcW w:w="990" w:type="dxa"/>
            <w:tcBorders>
              <w:top w:val="single" w:sz="4" w:space="0" w:color="auto"/>
              <w:left w:val="nil"/>
              <w:bottom w:val="single" w:sz="4" w:space="0" w:color="auto"/>
              <w:right w:val="nil"/>
            </w:tcBorders>
            <w:vAlign w:val="center"/>
            <w:hideMark/>
          </w:tcPr>
          <w:p w14:paraId="2FC2A80F"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0.595</w:t>
            </w:r>
          </w:p>
          <w:p w14:paraId="5AD835A0" w14:textId="5E826392"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&lt; 0.001</w:t>
            </w:r>
          </w:p>
        </w:tc>
        <w:tc>
          <w:tcPr>
            <w:tcW w:w="1080" w:type="dxa"/>
            <w:tcBorders>
              <w:top w:val="single" w:sz="4" w:space="0" w:color="auto"/>
              <w:left w:val="nil"/>
              <w:bottom w:val="single" w:sz="4" w:space="0" w:color="auto"/>
              <w:right w:val="nil"/>
            </w:tcBorders>
            <w:vAlign w:val="center"/>
            <w:hideMark/>
          </w:tcPr>
          <w:p w14:paraId="338E2766" w14:textId="784D074F" w:rsidR="001523EB" w:rsidRPr="001523EB" w:rsidRDefault="001523EB" w:rsidP="001523EB">
            <w:pPr>
              <w:pStyle w:val="Compact"/>
              <w:jc w:val="center"/>
              <w:rPr>
                <w:rFonts w:ascii="Arial" w:hAnsi="Arial" w:cs="Arial"/>
                <w:sz w:val="22"/>
                <w:szCs w:val="22"/>
                <w:lang w:val="en-GB"/>
              </w:rPr>
            </w:pPr>
            <w:r w:rsidRPr="001523EB">
              <w:rPr>
                <w:rFonts w:ascii="Arial" w:eastAsia="Times New Roman" w:hAnsi="Arial" w:cs="Arial"/>
                <w:color w:val="000000"/>
                <w:sz w:val="22"/>
                <w:szCs w:val="22"/>
                <w:lang w:eastAsia="en-GB"/>
              </w:rPr>
              <w:t>0.887</w:t>
            </w:r>
          </w:p>
        </w:tc>
        <w:tc>
          <w:tcPr>
            <w:tcW w:w="1276" w:type="dxa"/>
            <w:tcBorders>
              <w:top w:val="single" w:sz="4" w:space="0" w:color="auto"/>
              <w:left w:val="nil"/>
              <w:bottom w:val="single" w:sz="4" w:space="0" w:color="auto"/>
              <w:right w:val="nil"/>
            </w:tcBorders>
            <w:vAlign w:val="center"/>
            <w:hideMark/>
          </w:tcPr>
          <w:p w14:paraId="129B363C" w14:textId="288DD019"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317.47</w:t>
            </w:r>
            <w:r w:rsidR="003B69FD">
              <w:rPr>
                <w:rFonts w:eastAsia="Times New Roman" w:cs="Arial"/>
                <w:color w:val="000000"/>
                <w:sz w:val="22"/>
                <w:szCs w:val="22"/>
                <w:lang w:eastAsia="en-GB"/>
              </w:rPr>
              <w:t xml:space="preserve"> g</w:t>
            </w:r>
          </w:p>
          <w:p w14:paraId="24D01EEA" w14:textId="59B8DD6B"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325.73</w:t>
            </w:r>
            <w:r w:rsidR="003B69FD">
              <w:rPr>
                <w:rFonts w:ascii="Arial" w:eastAsia="Times New Roman" w:hAnsi="Arial" w:cs="Arial"/>
                <w:color w:val="000000"/>
                <w:sz w:val="22"/>
                <w:szCs w:val="22"/>
                <w:lang w:eastAsia="en-GB"/>
              </w:rPr>
              <w:t xml:space="preserve"> g</w:t>
            </w:r>
          </w:p>
        </w:tc>
        <w:tc>
          <w:tcPr>
            <w:tcW w:w="1134" w:type="dxa"/>
            <w:tcBorders>
              <w:top w:val="single" w:sz="4" w:space="0" w:color="auto"/>
              <w:left w:val="nil"/>
              <w:bottom w:val="single" w:sz="4" w:space="0" w:color="auto"/>
              <w:right w:val="nil"/>
            </w:tcBorders>
            <w:vAlign w:val="center"/>
            <w:hideMark/>
          </w:tcPr>
          <w:p w14:paraId="774055F0"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12.30%</w:t>
            </w:r>
          </w:p>
          <w:p w14:paraId="02B4A1FF" w14:textId="0322BA47"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12.60%</w:t>
            </w:r>
          </w:p>
        </w:tc>
      </w:tr>
      <w:tr w:rsidR="001523EB" w:rsidRPr="00352C33" w14:paraId="5CE96358" w14:textId="77777777" w:rsidTr="00352C33">
        <w:tc>
          <w:tcPr>
            <w:tcW w:w="1800" w:type="dxa"/>
            <w:vMerge/>
            <w:tcBorders>
              <w:top w:val="single" w:sz="4" w:space="0" w:color="auto"/>
              <w:left w:val="nil"/>
              <w:bottom w:val="single" w:sz="4" w:space="0" w:color="auto"/>
              <w:right w:val="nil"/>
            </w:tcBorders>
            <w:vAlign w:val="center"/>
            <w:hideMark/>
          </w:tcPr>
          <w:p w14:paraId="274BBA92" w14:textId="77777777" w:rsidR="001523EB" w:rsidRPr="00352C33" w:rsidRDefault="001523EB" w:rsidP="001523EB">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1F413820" w14:textId="0BAA7365" w:rsidR="001523EB" w:rsidRPr="00352C33" w:rsidRDefault="001523EB" w:rsidP="001523EB">
            <w:pPr>
              <w:pStyle w:val="Compact"/>
              <w:rPr>
                <w:rFonts w:ascii="Arial" w:hAnsi="Arial" w:cs="Arial"/>
                <w:b/>
                <w:sz w:val="22"/>
                <w:szCs w:val="22"/>
                <w:lang w:val="en-GB"/>
              </w:rPr>
            </w:pPr>
            <w:r>
              <w:rPr>
                <w:rFonts w:ascii="Arial" w:hAnsi="Arial" w:cs="Arial"/>
                <w:b/>
                <w:sz w:val="22"/>
                <w:szCs w:val="22"/>
                <w:lang w:val="en-GB"/>
              </w:rPr>
              <w:t>E</w:t>
            </w:r>
            <w:r w:rsidRPr="00352C33">
              <w:rPr>
                <w:rFonts w:ascii="Arial" w:hAnsi="Arial" w:cs="Arial"/>
                <w:b/>
                <w:sz w:val="22"/>
                <w:szCs w:val="22"/>
                <w:lang w:val="en-GB"/>
              </w:rPr>
              <w:t>mpty body CP</w:t>
            </w:r>
          </w:p>
          <w:p w14:paraId="2412E93C" w14:textId="77777777" w:rsidR="001523EB" w:rsidRPr="00352C33" w:rsidRDefault="001523EB" w:rsidP="001523EB">
            <w:pPr>
              <w:pStyle w:val="Compact"/>
              <w:rPr>
                <w:rFonts w:ascii="Arial" w:hAnsi="Arial" w:cs="Arial"/>
                <w:b/>
                <w:sz w:val="22"/>
                <w:szCs w:val="22"/>
                <w:lang w:val="en-GB"/>
              </w:rPr>
            </w:pPr>
            <w:r w:rsidRPr="00352C33">
              <w:rPr>
                <w:rFonts w:ascii="Arial" w:hAnsi="Arial" w:cs="Arial"/>
                <w:b/>
                <w:sz w:val="22"/>
                <w:szCs w:val="22"/>
                <w:lang w:val="en-GB"/>
              </w:rPr>
              <w:t>(CP</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048A72D3" w14:textId="77777777" w:rsidR="001523EB" w:rsidRPr="00352C33" w:rsidRDefault="001523EB" w:rsidP="001523EB">
            <w:pPr>
              <w:pStyle w:val="Compact"/>
              <w:rPr>
                <w:rFonts w:ascii="Arial" w:hAnsi="Arial" w:cs="Arial"/>
                <w:sz w:val="22"/>
                <w:szCs w:val="22"/>
                <w:lang w:val="en-GB"/>
              </w:rPr>
            </w:pPr>
            <w:r w:rsidRPr="00352C33">
              <w:rPr>
                <w:rFonts w:ascii="Arial" w:hAnsi="Arial" w:cs="Arial"/>
                <w:sz w:val="22"/>
                <w:szCs w:val="22"/>
                <w:lang w:val="en-GB"/>
              </w:rPr>
              <w:t>Intercept</w:t>
            </w:r>
          </w:p>
          <w:p w14:paraId="4E63BBD4" w14:textId="14658C05" w:rsidR="001523EB" w:rsidRPr="00352C33" w:rsidRDefault="001523EB" w:rsidP="001523EB">
            <w:pPr>
              <w:pStyle w:val="Compact"/>
              <w:rPr>
                <w:rFonts w:ascii="Arial" w:hAnsi="Arial" w:cs="Arial"/>
                <w:sz w:val="22"/>
                <w:szCs w:val="22"/>
                <w:lang w:val="en-GB"/>
              </w:rPr>
            </w:pPr>
            <w:r>
              <w:rPr>
                <w:rFonts w:ascii="Arial" w:hAnsi="Arial" w:cs="Arial"/>
                <w:sz w:val="22"/>
                <w:szCs w:val="22"/>
                <w:lang w:val="en-GB"/>
              </w:rPr>
              <w:t>L</w:t>
            </w:r>
            <w:r w:rsidRPr="00352C33">
              <w:rPr>
                <w:rFonts w:ascii="Arial" w:hAnsi="Arial" w:cs="Arial"/>
                <w:sz w:val="22"/>
                <w:szCs w:val="22"/>
                <w:lang w:val="en-GB"/>
              </w:rPr>
              <w:t>ean carcass</w:t>
            </w:r>
          </w:p>
        </w:tc>
        <w:tc>
          <w:tcPr>
            <w:tcW w:w="3330" w:type="dxa"/>
            <w:tcBorders>
              <w:top w:val="single" w:sz="4" w:space="0" w:color="auto"/>
              <w:left w:val="nil"/>
              <w:bottom w:val="single" w:sz="4" w:space="0" w:color="auto"/>
              <w:right w:val="nil"/>
            </w:tcBorders>
            <w:vAlign w:val="center"/>
            <w:hideMark/>
          </w:tcPr>
          <w:p w14:paraId="0C45D0AF"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-349.157 (-372.694, -321.981)</w:t>
            </w:r>
          </w:p>
          <w:p w14:paraId="4C8CF839" w14:textId="072DFEB4" w:rsidR="001523EB" w:rsidRPr="001523EB" w:rsidRDefault="001523EB" w:rsidP="001523EB">
            <w:pPr>
              <w:pStyle w:val="Compact"/>
              <w:jc w:val="right"/>
              <w:rPr>
                <w:rFonts w:ascii="Arial" w:hAnsi="Arial" w:cs="Arial"/>
                <w:color w:val="000000"/>
                <w:sz w:val="22"/>
                <w:szCs w:val="22"/>
                <w:lang w:val="en-GB"/>
              </w:rPr>
            </w:pPr>
            <w:r w:rsidRPr="001523EB">
              <w:rPr>
                <w:rFonts w:ascii="Arial" w:eastAsia="Times New Roman" w:hAnsi="Arial" w:cs="Arial"/>
                <w:color w:val="000000"/>
                <w:sz w:val="22"/>
                <w:szCs w:val="22"/>
                <w:lang w:eastAsia="en-GB"/>
              </w:rPr>
              <w:t>0.28 (0.279, 0.28)</w:t>
            </w:r>
          </w:p>
        </w:tc>
        <w:tc>
          <w:tcPr>
            <w:tcW w:w="990" w:type="dxa"/>
            <w:tcBorders>
              <w:top w:val="single" w:sz="4" w:space="0" w:color="auto"/>
              <w:left w:val="nil"/>
              <w:bottom w:val="single" w:sz="4" w:space="0" w:color="auto"/>
              <w:right w:val="nil"/>
            </w:tcBorders>
            <w:vAlign w:val="center"/>
            <w:hideMark/>
          </w:tcPr>
          <w:p w14:paraId="0EE5301A"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0.131</w:t>
            </w:r>
          </w:p>
          <w:p w14:paraId="528ECF2A" w14:textId="76CC5F4D"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&lt; 0.001</w:t>
            </w:r>
          </w:p>
        </w:tc>
        <w:tc>
          <w:tcPr>
            <w:tcW w:w="1080" w:type="dxa"/>
            <w:tcBorders>
              <w:top w:val="single" w:sz="4" w:space="0" w:color="auto"/>
              <w:left w:val="nil"/>
              <w:bottom w:val="single" w:sz="4" w:space="0" w:color="auto"/>
              <w:right w:val="nil"/>
            </w:tcBorders>
            <w:vAlign w:val="center"/>
            <w:hideMark/>
          </w:tcPr>
          <w:p w14:paraId="4BAE4FEE" w14:textId="711B31AD" w:rsidR="001523EB" w:rsidRPr="001523EB" w:rsidRDefault="001523EB" w:rsidP="001523EB">
            <w:pPr>
              <w:pStyle w:val="Compact"/>
              <w:jc w:val="center"/>
              <w:rPr>
                <w:rFonts w:ascii="Arial" w:hAnsi="Arial" w:cs="Arial"/>
                <w:sz w:val="22"/>
                <w:szCs w:val="22"/>
                <w:lang w:val="en-GB"/>
              </w:rPr>
            </w:pPr>
            <w:r w:rsidRPr="001523EB">
              <w:rPr>
                <w:rFonts w:ascii="Arial" w:eastAsia="Times New Roman" w:hAnsi="Arial" w:cs="Arial"/>
                <w:color w:val="000000"/>
                <w:sz w:val="22"/>
                <w:szCs w:val="22"/>
                <w:lang w:eastAsia="en-GB"/>
              </w:rPr>
              <w:t>0.985</w:t>
            </w:r>
          </w:p>
        </w:tc>
        <w:tc>
          <w:tcPr>
            <w:tcW w:w="1276" w:type="dxa"/>
            <w:tcBorders>
              <w:top w:val="single" w:sz="4" w:space="0" w:color="auto"/>
              <w:left w:val="nil"/>
              <w:bottom w:val="single" w:sz="4" w:space="0" w:color="auto"/>
              <w:right w:val="nil"/>
            </w:tcBorders>
            <w:vAlign w:val="center"/>
            <w:hideMark/>
          </w:tcPr>
          <w:p w14:paraId="17D4B060" w14:textId="5985DB7A"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564.13</w:t>
            </w:r>
            <w:r w:rsidR="003B69FD">
              <w:rPr>
                <w:rFonts w:eastAsia="Times New Roman" w:cs="Arial"/>
                <w:color w:val="000000"/>
                <w:sz w:val="22"/>
                <w:szCs w:val="22"/>
                <w:lang w:eastAsia="en-GB"/>
              </w:rPr>
              <w:t xml:space="preserve"> g</w:t>
            </w:r>
          </w:p>
          <w:p w14:paraId="3C6E176C" w14:textId="67749AB1"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579.08</w:t>
            </w:r>
            <w:r w:rsidR="003B69FD">
              <w:rPr>
                <w:rFonts w:ascii="Arial" w:eastAsia="Times New Roman" w:hAnsi="Arial" w:cs="Arial"/>
                <w:color w:val="000000"/>
                <w:sz w:val="22"/>
                <w:szCs w:val="22"/>
                <w:lang w:eastAsia="en-GB"/>
              </w:rPr>
              <w:t xml:space="preserve"> g</w:t>
            </w:r>
          </w:p>
        </w:tc>
        <w:tc>
          <w:tcPr>
            <w:tcW w:w="1134" w:type="dxa"/>
            <w:tcBorders>
              <w:top w:val="single" w:sz="4" w:space="0" w:color="auto"/>
              <w:left w:val="nil"/>
              <w:bottom w:val="single" w:sz="4" w:space="0" w:color="auto"/>
              <w:right w:val="nil"/>
            </w:tcBorders>
            <w:vAlign w:val="center"/>
            <w:hideMark/>
          </w:tcPr>
          <w:p w14:paraId="0A98B105"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4.30%</w:t>
            </w:r>
          </w:p>
          <w:p w14:paraId="244096E4" w14:textId="7996E0E6"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4.40%</w:t>
            </w:r>
          </w:p>
        </w:tc>
      </w:tr>
      <w:tr w:rsidR="001523EB" w:rsidRPr="00352C33" w14:paraId="2164183E" w14:textId="77777777" w:rsidTr="00352C33">
        <w:tc>
          <w:tcPr>
            <w:tcW w:w="1800" w:type="dxa"/>
            <w:vMerge/>
            <w:tcBorders>
              <w:top w:val="single" w:sz="4" w:space="0" w:color="auto"/>
              <w:left w:val="nil"/>
              <w:bottom w:val="single" w:sz="4" w:space="0" w:color="auto"/>
              <w:right w:val="nil"/>
            </w:tcBorders>
            <w:vAlign w:val="center"/>
            <w:hideMark/>
          </w:tcPr>
          <w:p w14:paraId="009521DB" w14:textId="77777777" w:rsidR="001523EB" w:rsidRPr="00352C33" w:rsidRDefault="001523EB" w:rsidP="001523EB">
            <w:pPr>
              <w:overflowPunct/>
              <w:autoSpaceDE/>
              <w:autoSpaceDN/>
              <w:adjustRightInd/>
              <w:spacing w:after="0"/>
              <w:rPr>
                <w:rFonts w:cs="Arial"/>
                <w:b/>
                <w:sz w:val="22"/>
                <w:szCs w:val="22"/>
                <w:lang w:val="en-GB" w:eastAsia="en-US"/>
              </w:rPr>
            </w:pPr>
          </w:p>
        </w:tc>
        <w:tc>
          <w:tcPr>
            <w:tcW w:w="2340" w:type="dxa"/>
            <w:tcBorders>
              <w:top w:val="single" w:sz="4" w:space="0" w:color="auto"/>
              <w:left w:val="nil"/>
              <w:bottom w:val="single" w:sz="4" w:space="0" w:color="auto"/>
              <w:right w:val="nil"/>
            </w:tcBorders>
            <w:vAlign w:val="center"/>
            <w:hideMark/>
          </w:tcPr>
          <w:p w14:paraId="74407DD6" w14:textId="78FB6F5D" w:rsidR="001523EB" w:rsidRPr="00352C33" w:rsidRDefault="001523EB" w:rsidP="001523EB">
            <w:pPr>
              <w:pStyle w:val="Compact"/>
              <w:rPr>
                <w:rFonts w:ascii="Arial" w:hAnsi="Arial" w:cs="Arial"/>
                <w:b/>
                <w:sz w:val="22"/>
                <w:szCs w:val="22"/>
                <w:lang w:val="en-GB"/>
              </w:rPr>
            </w:pPr>
            <w:r>
              <w:rPr>
                <w:rFonts w:ascii="Arial" w:hAnsi="Arial" w:cs="Arial"/>
                <w:b/>
                <w:sz w:val="22"/>
                <w:szCs w:val="22"/>
                <w:lang w:val="en-GB"/>
              </w:rPr>
              <w:t>E</w:t>
            </w:r>
            <w:r w:rsidRPr="00352C33">
              <w:rPr>
                <w:rFonts w:ascii="Arial" w:hAnsi="Arial" w:cs="Arial"/>
                <w:b/>
                <w:sz w:val="22"/>
                <w:szCs w:val="22"/>
                <w:lang w:val="en-GB"/>
              </w:rPr>
              <w:t>mpty body lipid</w:t>
            </w:r>
          </w:p>
          <w:p w14:paraId="69286C2F" w14:textId="77777777" w:rsidR="001523EB" w:rsidRPr="00352C33" w:rsidRDefault="001523EB" w:rsidP="001523EB">
            <w:pPr>
              <w:pStyle w:val="Compact"/>
              <w:rPr>
                <w:rFonts w:ascii="Arial" w:hAnsi="Arial" w:cs="Arial"/>
                <w:b/>
                <w:sz w:val="22"/>
                <w:szCs w:val="22"/>
                <w:lang w:val="en-GB"/>
              </w:rPr>
            </w:pPr>
            <w:r w:rsidRPr="00352C33">
              <w:rPr>
                <w:rFonts w:ascii="Arial" w:hAnsi="Arial" w:cs="Arial"/>
                <w:b/>
                <w:sz w:val="22"/>
                <w:szCs w:val="22"/>
                <w:lang w:val="en-GB"/>
              </w:rPr>
              <w:t>(lipid</w:t>
            </w:r>
            <w:r w:rsidRPr="00352C33">
              <w:rPr>
                <w:rFonts w:ascii="Arial" w:hAnsi="Arial" w:cs="Arial"/>
                <w:b/>
                <w:sz w:val="22"/>
                <w:szCs w:val="22"/>
                <w:vertAlign w:val="subscript"/>
                <w:lang w:val="en-GB"/>
              </w:rPr>
              <w:t>DXA</w:t>
            </w:r>
            <w:r w:rsidRPr="00352C33">
              <w:rPr>
                <w:rFonts w:ascii="Arial" w:hAnsi="Arial" w:cs="Arial"/>
                <w:b/>
                <w:sz w:val="22"/>
                <w:szCs w:val="22"/>
                <w:lang w:val="en-GB"/>
              </w:rPr>
              <w:t>)</w:t>
            </w:r>
          </w:p>
        </w:tc>
        <w:tc>
          <w:tcPr>
            <w:tcW w:w="1800" w:type="dxa"/>
            <w:tcBorders>
              <w:top w:val="single" w:sz="4" w:space="0" w:color="auto"/>
              <w:left w:val="nil"/>
              <w:bottom w:val="single" w:sz="4" w:space="0" w:color="auto"/>
              <w:right w:val="nil"/>
            </w:tcBorders>
            <w:vAlign w:val="center"/>
            <w:hideMark/>
          </w:tcPr>
          <w:p w14:paraId="4ECB2C9A" w14:textId="77777777" w:rsidR="001523EB" w:rsidRPr="00352C33" w:rsidRDefault="001523EB" w:rsidP="001523EB">
            <w:pPr>
              <w:pStyle w:val="Compact"/>
              <w:rPr>
                <w:rFonts w:ascii="Arial" w:hAnsi="Arial" w:cs="Arial"/>
                <w:sz w:val="22"/>
                <w:szCs w:val="22"/>
                <w:lang w:val="en-GB"/>
              </w:rPr>
            </w:pPr>
            <w:r w:rsidRPr="00352C33">
              <w:rPr>
                <w:rFonts w:ascii="Arial" w:hAnsi="Arial" w:cs="Arial"/>
                <w:sz w:val="22"/>
                <w:szCs w:val="22"/>
                <w:lang w:val="en-GB"/>
              </w:rPr>
              <w:t>Intercept</w:t>
            </w:r>
          </w:p>
          <w:p w14:paraId="637AEE81" w14:textId="147B8F21" w:rsidR="001523EB" w:rsidRPr="00352C33" w:rsidRDefault="001523EB" w:rsidP="001523EB">
            <w:pPr>
              <w:pStyle w:val="Compact"/>
              <w:rPr>
                <w:rFonts w:ascii="Arial" w:hAnsi="Arial" w:cs="Arial"/>
                <w:sz w:val="22"/>
                <w:szCs w:val="22"/>
                <w:lang w:val="en-GB"/>
              </w:rPr>
            </w:pPr>
            <w:r>
              <w:rPr>
                <w:rFonts w:ascii="Arial" w:hAnsi="Arial" w:cs="Arial"/>
                <w:sz w:val="22"/>
                <w:szCs w:val="22"/>
                <w:lang w:val="en-GB"/>
              </w:rPr>
              <w:t>F</w:t>
            </w:r>
            <w:r w:rsidRPr="00352C33">
              <w:rPr>
                <w:rFonts w:ascii="Arial" w:hAnsi="Arial" w:cs="Arial"/>
                <w:sz w:val="22"/>
                <w:szCs w:val="22"/>
                <w:lang w:val="en-GB"/>
              </w:rPr>
              <w:t>at carcass</w:t>
            </w:r>
          </w:p>
          <w:p w14:paraId="7E1CAD8A" w14:textId="68039C5F" w:rsidR="001523EB" w:rsidRPr="00352C33" w:rsidRDefault="001523EB" w:rsidP="001523EB">
            <w:pPr>
              <w:pStyle w:val="Compact"/>
              <w:rPr>
                <w:rFonts w:ascii="Arial" w:hAnsi="Arial" w:cs="Arial"/>
                <w:sz w:val="22"/>
                <w:szCs w:val="22"/>
                <w:lang w:val="en-GB"/>
              </w:rPr>
            </w:pPr>
            <w:r>
              <w:rPr>
                <w:rFonts w:ascii="Arial" w:hAnsi="Arial" w:cs="Arial"/>
                <w:sz w:val="22"/>
                <w:szCs w:val="22"/>
                <w:lang w:val="en-GB"/>
              </w:rPr>
              <w:t>L</w:t>
            </w:r>
            <w:r w:rsidRPr="00352C33">
              <w:rPr>
                <w:rFonts w:ascii="Arial" w:hAnsi="Arial" w:cs="Arial"/>
                <w:sz w:val="22"/>
                <w:szCs w:val="22"/>
                <w:lang w:val="en-GB"/>
              </w:rPr>
              <w:t>ean carcass</w:t>
            </w:r>
          </w:p>
        </w:tc>
        <w:tc>
          <w:tcPr>
            <w:tcW w:w="3330" w:type="dxa"/>
            <w:tcBorders>
              <w:top w:val="single" w:sz="4" w:space="0" w:color="auto"/>
              <w:left w:val="nil"/>
              <w:bottom w:val="single" w:sz="4" w:space="0" w:color="auto"/>
              <w:right w:val="nil"/>
            </w:tcBorders>
            <w:vAlign w:val="center"/>
            <w:hideMark/>
          </w:tcPr>
          <w:p w14:paraId="2111EB57"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-688.199 (-727.719, -628.837)</w:t>
            </w:r>
          </w:p>
          <w:p w14:paraId="477E2260"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1.067 (1.048, 1.088)</w:t>
            </w:r>
          </w:p>
          <w:p w14:paraId="62F20B0A" w14:textId="66678B50" w:rsidR="001523EB" w:rsidRPr="001523EB" w:rsidRDefault="001523EB" w:rsidP="001523EB">
            <w:pPr>
              <w:pStyle w:val="Compact"/>
              <w:jc w:val="right"/>
              <w:rPr>
                <w:rFonts w:ascii="Arial" w:hAnsi="Arial" w:cs="Arial"/>
                <w:color w:val="000000"/>
                <w:sz w:val="22"/>
                <w:szCs w:val="22"/>
                <w:lang w:val="en-GB"/>
              </w:rPr>
            </w:pPr>
            <w:r w:rsidRPr="001523EB">
              <w:rPr>
                <w:rFonts w:ascii="Arial" w:eastAsia="Times New Roman" w:hAnsi="Arial" w:cs="Arial"/>
                <w:color w:val="000000"/>
                <w:sz w:val="22"/>
                <w:szCs w:val="22"/>
                <w:lang w:eastAsia="en-GB"/>
              </w:rPr>
              <w:t>0.055 (0.05, 0.059)</w:t>
            </w:r>
          </w:p>
        </w:tc>
        <w:tc>
          <w:tcPr>
            <w:tcW w:w="990" w:type="dxa"/>
            <w:tcBorders>
              <w:top w:val="single" w:sz="4" w:space="0" w:color="auto"/>
              <w:left w:val="nil"/>
              <w:bottom w:val="single" w:sz="4" w:space="0" w:color="auto"/>
              <w:right w:val="nil"/>
            </w:tcBorders>
            <w:vAlign w:val="center"/>
            <w:hideMark/>
          </w:tcPr>
          <w:p w14:paraId="53AFC337"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0.106</w:t>
            </w:r>
          </w:p>
          <w:p w14:paraId="18E0FD6F"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&lt; 0.001</w:t>
            </w:r>
          </w:p>
          <w:p w14:paraId="7F85F00C" w14:textId="76721446"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0.004</w:t>
            </w:r>
          </w:p>
        </w:tc>
        <w:tc>
          <w:tcPr>
            <w:tcW w:w="1080" w:type="dxa"/>
            <w:tcBorders>
              <w:top w:val="single" w:sz="4" w:space="0" w:color="auto"/>
              <w:left w:val="nil"/>
              <w:bottom w:val="single" w:sz="4" w:space="0" w:color="auto"/>
              <w:right w:val="nil"/>
            </w:tcBorders>
            <w:vAlign w:val="center"/>
            <w:hideMark/>
          </w:tcPr>
          <w:p w14:paraId="5056F119" w14:textId="6DEFA128" w:rsidR="001523EB" w:rsidRPr="001523EB" w:rsidRDefault="001523EB" w:rsidP="001523EB">
            <w:pPr>
              <w:pStyle w:val="Compact"/>
              <w:jc w:val="center"/>
              <w:rPr>
                <w:rFonts w:ascii="Arial" w:hAnsi="Arial" w:cs="Arial"/>
                <w:sz w:val="22"/>
                <w:szCs w:val="22"/>
                <w:lang w:val="en-GB"/>
              </w:rPr>
            </w:pPr>
            <w:r w:rsidRPr="001523EB">
              <w:rPr>
                <w:rFonts w:ascii="Arial" w:eastAsia="Times New Roman" w:hAnsi="Arial" w:cs="Arial"/>
                <w:color w:val="000000"/>
                <w:sz w:val="22"/>
                <w:szCs w:val="22"/>
                <w:lang w:eastAsia="en-GB"/>
              </w:rPr>
              <w:t>0.967</w:t>
            </w:r>
          </w:p>
        </w:tc>
        <w:tc>
          <w:tcPr>
            <w:tcW w:w="1276" w:type="dxa"/>
            <w:tcBorders>
              <w:top w:val="single" w:sz="4" w:space="0" w:color="auto"/>
              <w:left w:val="nil"/>
              <w:bottom w:val="single" w:sz="4" w:space="0" w:color="auto"/>
              <w:right w:val="nil"/>
            </w:tcBorders>
            <w:vAlign w:val="center"/>
            <w:hideMark/>
          </w:tcPr>
          <w:p w14:paraId="07BD58F4" w14:textId="053F9A6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999.45</w:t>
            </w:r>
            <w:r w:rsidR="003B69FD">
              <w:rPr>
                <w:rFonts w:eastAsia="Times New Roman" w:cs="Arial"/>
                <w:color w:val="000000"/>
                <w:sz w:val="22"/>
                <w:szCs w:val="22"/>
                <w:lang w:eastAsia="en-GB"/>
              </w:rPr>
              <w:t xml:space="preserve"> g</w:t>
            </w:r>
          </w:p>
          <w:p w14:paraId="79F7A067" w14:textId="1E9F995D"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1058.83</w:t>
            </w:r>
            <w:r w:rsidR="003B69FD">
              <w:rPr>
                <w:rFonts w:ascii="Arial" w:eastAsia="Times New Roman" w:hAnsi="Arial" w:cs="Arial"/>
                <w:color w:val="000000"/>
                <w:sz w:val="22"/>
                <w:szCs w:val="22"/>
                <w:lang w:eastAsia="en-GB"/>
              </w:rPr>
              <w:t xml:space="preserve"> g</w:t>
            </w:r>
          </w:p>
        </w:tc>
        <w:tc>
          <w:tcPr>
            <w:tcW w:w="1134" w:type="dxa"/>
            <w:tcBorders>
              <w:top w:val="single" w:sz="4" w:space="0" w:color="auto"/>
              <w:left w:val="nil"/>
              <w:bottom w:val="single" w:sz="4" w:space="0" w:color="auto"/>
              <w:right w:val="nil"/>
            </w:tcBorders>
            <w:vAlign w:val="center"/>
            <w:hideMark/>
          </w:tcPr>
          <w:p w14:paraId="61043889" w14:textId="77777777" w:rsidR="001523EB" w:rsidRPr="001523EB" w:rsidRDefault="001523EB" w:rsidP="001523EB">
            <w:pPr>
              <w:spacing w:after="0"/>
              <w:jc w:val="right"/>
              <w:rPr>
                <w:rFonts w:eastAsia="Times New Roman" w:cs="Arial"/>
                <w:color w:val="000000"/>
                <w:sz w:val="22"/>
                <w:szCs w:val="22"/>
                <w:lang w:eastAsia="en-GB"/>
              </w:rPr>
            </w:pPr>
            <w:r w:rsidRPr="001523EB">
              <w:rPr>
                <w:rFonts w:eastAsia="Times New Roman" w:cs="Arial"/>
                <w:color w:val="000000"/>
                <w:sz w:val="22"/>
                <w:szCs w:val="22"/>
                <w:lang w:eastAsia="en-GB"/>
              </w:rPr>
              <w:t>7.70%</w:t>
            </w:r>
          </w:p>
          <w:p w14:paraId="216E5949" w14:textId="0A1E0D65" w:rsidR="001523EB" w:rsidRPr="001523EB" w:rsidRDefault="001523EB" w:rsidP="001523EB">
            <w:pPr>
              <w:pStyle w:val="Compact"/>
              <w:jc w:val="right"/>
              <w:rPr>
                <w:rFonts w:ascii="Arial" w:hAnsi="Arial" w:cs="Arial"/>
                <w:sz w:val="22"/>
                <w:szCs w:val="22"/>
                <w:lang w:val="en-GB"/>
              </w:rPr>
            </w:pPr>
            <w:r w:rsidRPr="001523EB">
              <w:rPr>
                <w:rFonts w:ascii="Arial" w:eastAsia="Times New Roman" w:hAnsi="Arial" w:cs="Arial"/>
                <w:color w:val="000000"/>
                <w:sz w:val="22"/>
                <w:szCs w:val="22"/>
                <w:lang w:eastAsia="en-GB"/>
              </w:rPr>
              <w:t>8.20%</w:t>
            </w:r>
          </w:p>
        </w:tc>
      </w:tr>
    </w:tbl>
    <w:p w14:paraId="0AB3D717" w14:textId="18F2CA2F" w:rsidR="00255414" w:rsidRDefault="00CF5877" w:rsidP="00397A50">
      <w:pPr>
        <w:pStyle w:val="ANMTabFootnote"/>
        <w:spacing w:line="240" w:lineRule="auto"/>
      </w:pPr>
      <w:r w:rsidRPr="00E17A25">
        <w:rPr>
          <w:vertAlign w:val="superscript"/>
        </w:rPr>
        <w:t>a</w:t>
      </w:r>
      <w:r w:rsidR="005266C6">
        <w:t>I</w:t>
      </w:r>
      <w:r w:rsidRPr="00E17A25">
        <w:t>ncluding their non</w:t>
      </w:r>
      <w:r w:rsidR="00D02F69">
        <w:t>-parametric</w:t>
      </w:r>
      <w:r w:rsidRPr="00E17A25">
        <w:t xml:space="preserve"> confidence intervals, CI. For empty body:</w:t>
      </w:r>
      <w:r w:rsidR="00D74740">
        <w:t xml:space="preserve"> </w:t>
      </w:r>
      <w:r w:rsidRPr="00E17A25">
        <w:t xml:space="preserve">93% CI, for carcass: 94% CI, empty body from carcass: 93% CI (see Supplementary Material </w:t>
      </w:r>
      <w:r w:rsidR="00645571">
        <w:t>S</w:t>
      </w:r>
      <w:r w:rsidRPr="00E17A25">
        <w:t xml:space="preserve">ection </w:t>
      </w:r>
      <w:r w:rsidR="003C6511">
        <w:t>4</w:t>
      </w:r>
      <w:r w:rsidRPr="00E17A25">
        <w:t>).</w:t>
      </w:r>
    </w:p>
    <w:p w14:paraId="2C1A5554" w14:textId="2184EA24" w:rsidR="00AB7273" w:rsidRPr="00E17A25" w:rsidRDefault="00CF5877" w:rsidP="00397A50">
      <w:pPr>
        <w:pStyle w:val="ANMTabFootnote"/>
        <w:spacing w:line="240" w:lineRule="auto"/>
        <w:rPr>
          <w:rFonts w:cs="Arial"/>
        </w:rPr>
      </w:pPr>
      <w:r w:rsidRPr="00E17A25">
        <w:rPr>
          <w:vertAlign w:val="superscript"/>
        </w:rPr>
        <w:t>b</w:t>
      </w:r>
      <w:r w:rsidR="005266C6">
        <w:t>N</w:t>
      </w:r>
      <w:r w:rsidRPr="00E17A25">
        <w:t xml:space="preserve">ote: </w:t>
      </w:r>
      <w:r w:rsidR="001A472B">
        <w:t>U</w:t>
      </w:r>
      <w:r w:rsidRPr="00E17A25">
        <w:t>pper value: RMSE and rCV from back-prediction of chemical values using the regression equations, lower value: RMSE and rCV from cross-validation (leave-one-out</w:t>
      </w:r>
      <w:r w:rsidR="00634CA8">
        <w:t xml:space="preserve"> method</w:t>
      </w:r>
      <w:r w:rsidRPr="00E17A25">
        <w:t>)</w:t>
      </w:r>
    </w:p>
    <w:p w14:paraId="466FA47B" w14:textId="77777777" w:rsidR="00C126B6" w:rsidRPr="00E17A25" w:rsidRDefault="00C126B6" w:rsidP="00397A50">
      <w:pPr>
        <w:rPr>
          <w:rFonts w:cs="Arial"/>
          <w:lang w:val="en-GB"/>
        </w:rPr>
        <w:sectPr w:rsidR="00C126B6" w:rsidRPr="00E17A25" w:rsidSect="00C94341">
          <w:pgSz w:w="16838" w:h="11906" w:orient="landscape" w:code="9"/>
          <w:pgMar w:top="1418" w:right="1418" w:bottom="1418" w:left="1418" w:header="709" w:footer="709" w:gutter="0"/>
          <w:cols w:space="708"/>
          <w:docGrid w:linePitch="360"/>
        </w:sectPr>
      </w:pPr>
    </w:p>
    <w:p w14:paraId="4720183E" w14:textId="1A1D5E32" w:rsidR="00254991" w:rsidRPr="00E17A25" w:rsidRDefault="009B21E0" w:rsidP="00254991">
      <w:pPr>
        <w:rPr>
          <w:rFonts w:cs="Arial"/>
          <w:lang w:val="en-GB"/>
        </w:rPr>
      </w:pPr>
      <w:r>
        <w:rPr>
          <w:rFonts w:cs="Arial"/>
          <w:noProof/>
          <w:lang w:val="en-GB" w:eastAsia="en-GB"/>
        </w:rPr>
        <w:lastRenderedPageBreak/>
        <w:drawing>
          <wp:inline distT="0" distB="0" distL="0" distR="0" wp14:anchorId="4FB22153" wp14:editId="56E66DA3">
            <wp:extent cx="5759450" cy="1900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1900555"/>
                    </a:xfrm>
                    <a:prstGeom prst="rect">
                      <a:avLst/>
                    </a:prstGeom>
                  </pic:spPr>
                </pic:pic>
              </a:graphicData>
            </a:graphic>
          </wp:inline>
        </w:drawing>
      </w:r>
    </w:p>
    <w:p w14:paraId="27472CAA" w14:textId="211D7ABE" w:rsidR="00C811E7" w:rsidRPr="00C811E7" w:rsidRDefault="00807D0D" w:rsidP="00C811E7">
      <w:pPr>
        <w:pStyle w:val="ANMheading1"/>
        <w:spacing w:line="240" w:lineRule="auto"/>
      </w:pPr>
      <w:r w:rsidRPr="00397A50">
        <w:rPr>
          <w:sz w:val="20"/>
          <w:szCs w:val="20"/>
        </w:rPr>
        <w:t xml:space="preserve">Figure 4 </w:t>
      </w:r>
      <w:r w:rsidRPr="00397A50">
        <w:rPr>
          <w:rStyle w:val="ANMmaintextCarCar"/>
          <w:b w:val="0"/>
          <w:bCs/>
          <w:sz w:val="20"/>
          <w:szCs w:val="20"/>
        </w:rPr>
        <w:t>Regressions of carcass DXA value</w:t>
      </w:r>
      <w:r w:rsidR="00EB1371" w:rsidRPr="00397A50">
        <w:rPr>
          <w:rStyle w:val="ANMmaintextCarCar"/>
          <w:b w:val="0"/>
          <w:bCs/>
          <w:sz w:val="20"/>
          <w:szCs w:val="20"/>
        </w:rPr>
        <w:t>s</w:t>
      </w:r>
      <w:r w:rsidRPr="00397A50">
        <w:rPr>
          <w:rStyle w:val="ANMmaintextCarCar"/>
          <w:b w:val="0"/>
          <w:bCs/>
          <w:sz w:val="20"/>
          <w:szCs w:val="20"/>
        </w:rPr>
        <w:t xml:space="preserve"> (x-axis) on empty body chemical value (y-axis) in </w:t>
      </w:r>
      <w:r w:rsidR="00842B3D" w:rsidRPr="00397A50">
        <w:rPr>
          <w:rStyle w:val="ANMmaintextCarCar"/>
          <w:b w:val="0"/>
          <w:bCs/>
          <w:sz w:val="20"/>
          <w:szCs w:val="20"/>
        </w:rPr>
        <w:t>growing</w:t>
      </w:r>
      <w:r w:rsidRPr="00397A50">
        <w:rPr>
          <w:rStyle w:val="ANMmaintextCarCar"/>
          <w:b w:val="0"/>
          <w:bCs/>
          <w:sz w:val="20"/>
          <w:szCs w:val="20"/>
        </w:rPr>
        <w:t xml:space="preserve"> pigs. </w:t>
      </w:r>
      <w:r w:rsidR="00EB1371" w:rsidRPr="00397A50">
        <w:rPr>
          <w:rStyle w:val="ANMmaintextCarCar"/>
          <w:b w:val="0"/>
          <w:bCs/>
          <w:sz w:val="20"/>
          <w:szCs w:val="20"/>
        </w:rPr>
        <w:t>The r</w:t>
      </w:r>
      <w:r w:rsidRPr="00397A50">
        <w:rPr>
          <w:rStyle w:val="ANMmaintextCarCar"/>
          <w:b w:val="0"/>
          <w:bCs/>
          <w:sz w:val="20"/>
          <w:szCs w:val="20"/>
        </w:rPr>
        <w:t xml:space="preserve">ed dashed lines </w:t>
      </w:r>
      <w:r w:rsidR="00EB1371" w:rsidRPr="00397A50">
        <w:rPr>
          <w:rStyle w:val="ANMmaintextCarCar"/>
          <w:b w:val="0"/>
          <w:bCs/>
          <w:sz w:val="20"/>
          <w:szCs w:val="20"/>
        </w:rPr>
        <w:t xml:space="preserve">are </w:t>
      </w:r>
      <w:r w:rsidRPr="00397A50">
        <w:rPr>
          <w:rStyle w:val="ANMmaintextCarCar"/>
          <w:b w:val="0"/>
          <w:bCs/>
          <w:sz w:val="20"/>
          <w:szCs w:val="20"/>
        </w:rPr>
        <w:t>regression lines from corresponding prediction equations for live DXA scans on empty body values</w:t>
      </w:r>
      <w:r w:rsidR="00EB1371" w:rsidRPr="00397A50">
        <w:rPr>
          <w:rStyle w:val="ANMmaintextCarCar"/>
          <w:b w:val="0"/>
          <w:bCs/>
          <w:sz w:val="20"/>
          <w:szCs w:val="20"/>
        </w:rPr>
        <w:t>,</w:t>
      </w:r>
      <w:r w:rsidRPr="00397A50">
        <w:rPr>
          <w:rStyle w:val="ANMmaintextCarCar"/>
          <w:b w:val="0"/>
          <w:bCs/>
          <w:sz w:val="20"/>
          <w:szCs w:val="20"/>
        </w:rPr>
        <w:t xml:space="preserve"> </w:t>
      </w:r>
      <w:r w:rsidR="00CB3BEA" w:rsidRPr="00397A50">
        <w:rPr>
          <w:rStyle w:val="ANMmaintextCarCar"/>
          <w:b w:val="0"/>
          <w:bCs/>
          <w:sz w:val="20"/>
          <w:szCs w:val="20"/>
        </w:rPr>
        <w:t xml:space="preserve">as presented in </w:t>
      </w:r>
      <w:r w:rsidRPr="00397A50">
        <w:rPr>
          <w:rStyle w:val="ANMmaintextCarCar"/>
          <w:b w:val="0"/>
          <w:bCs/>
          <w:sz w:val="20"/>
          <w:szCs w:val="20"/>
        </w:rPr>
        <w:t>Table 3.</w:t>
      </w:r>
      <w:r w:rsidR="00CB3BEA" w:rsidRPr="00397A50">
        <w:rPr>
          <w:rStyle w:val="ANMmaintextCarCar"/>
          <w:b w:val="0"/>
          <w:bCs/>
          <w:sz w:val="20"/>
          <w:szCs w:val="20"/>
        </w:rPr>
        <w:t xml:space="preserve"> For lipid</w:t>
      </w:r>
      <w:r w:rsidR="00EB1371" w:rsidRPr="00397A50">
        <w:rPr>
          <w:rStyle w:val="ANMmaintextCarCar"/>
          <w:b w:val="0"/>
          <w:bCs/>
          <w:sz w:val="20"/>
          <w:szCs w:val="20"/>
        </w:rPr>
        <w:t>s</w:t>
      </w:r>
      <w:r w:rsidR="00CB3BEA" w:rsidRPr="00397A50">
        <w:rPr>
          <w:rStyle w:val="ANMmaintextCarCar"/>
          <w:b w:val="0"/>
          <w:bCs/>
          <w:sz w:val="20"/>
          <w:szCs w:val="20"/>
        </w:rPr>
        <w:t>, the regression line for a reduced model including only fat by DXA (instead of fat and lean by DXA) is shown.</w:t>
      </w:r>
    </w:p>
    <w:p w14:paraId="0D368D3E" w14:textId="687CF2FA" w:rsidR="00255414" w:rsidRPr="00E17A25" w:rsidRDefault="00255414" w:rsidP="00C23A93">
      <w:pPr>
        <w:pStyle w:val="ANMheading2"/>
        <w:rPr>
          <w:b/>
        </w:rPr>
      </w:pPr>
      <w:r w:rsidRPr="00E17A25">
        <w:rPr>
          <w:b/>
        </w:rPr>
        <w:t>Comparison with published regression equations</w:t>
      </w:r>
    </w:p>
    <w:p w14:paraId="00D53DE6" w14:textId="77777777" w:rsidR="00255414" w:rsidRPr="00E17A25" w:rsidRDefault="00255414" w:rsidP="00C23A93">
      <w:pPr>
        <w:pStyle w:val="ANMheading3"/>
      </w:pPr>
      <w:r w:rsidRPr="00E17A25">
        <w:t>Empty body</w:t>
      </w:r>
    </w:p>
    <w:p w14:paraId="6923F7D2" w14:textId="28C89F60" w:rsidR="00255414" w:rsidRDefault="00215BC8" w:rsidP="00A57276">
      <w:pPr>
        <w:pStyle w:val="ANMmaintext"/>
        <w:jc w:val="both"/>
      </w:pPr>
      <w:r w:rsidRPr="00E17A25">
        <w:t>Our</w:t>
      </w:r>
      <w:r w:rsidR="00DF0D48" w:rsidRPr="00E17A25">
        <w:t xml:space="preserve"> results are in line with published regression equations </w:t>
      </w:r>
      <w:r w:rsidR="009D70DC" w:rsidRPr="00E17A25">
        <w:t xml:space="preserve">for the </w:t>
      </w:r>
      <w:r w:rsidR="009A2C90">
        <w:t>EB</w:t>
      </w:r>
      <w:r w:rsidR="009D70DC" w:rsidRPr="00E17A25">
        <w:t>, which were built from wet</w:t>
      </w:r>
      <w:r w:rsidR="00C71CA1">
        <w:t xml:space="preserve"> </w:t>
      </w:r>
      <w:r w:rsidR="009D70DC" w:rsidRPr="00E17A25">
        <w:t xml:space="preserve">chemistry analyses and live scans of pigs ranging from 5 to 97 kg </w:t>
      </w:r>
      <w:r w:rsidR="0061477D" w:rsidRPr="00E17A25">
        <w:t xml:space="preserve">live </w:t>
      </w:r>
      <w:r w:rsidR="009D70DC" w:rsidRPr="00E17A25">
        <w:t xml:space="preserve">BW </w:t>
      </w:r>
      <w:r w:rsidR="008B5DD4" w:rsidRPr="00E17A25">
        <w:rPr>
          <w:rFonts w:cs="Arial"/>
        </w:rPr>
        <w:t>(Mitchell et al., 1998a)</w:t>
      </w:r>
      <w:r w:rsidR="000F4AFD" w:rsidRPr="00E17A25">
        <w:t>,</w:t>
      </w:r>
      <w:r w:rsidR="00890FB3" w:rsidRPr="00E17A25">
        <w:t xml:space="preserve"> </w:t>
      </w:r>
      <w:r w:rsidR="009D70DC" w:rsidRPr="00E17A25">
        <w:t xml:space="preserve">pigs with a mean </w:t>
      </w:r>
      <w:r w:rsidR="0061477D" w:rsidRPr="00E17A25">
        <w:t xml:space="preserve">live </w:t>
      </w:r>
      <w:r w:rsidR="009D70DC" w:rsidRPr="00E17A25">
        <w:t xml:space="preserve">BW of 105.6 kg </w:t>
      </w:r>
      <w:r w:rsidR="008B5DD4" w:rsidRPr="00E17A25">
        <w:rPr>
          <w:rFonts w:cs="Arial"/>
        </w:rPr>
        <w:t>(Kipper et al., 2019b)</w:t>
      </w:r>
      <w:r w:rsidR="00D530FD" w:rsidRPr="00E17A25">
        <w:t xml:space="preserve"> and a mean </w:t>
      </w:r>
      <w:r w:rsidR="007A5740" w:rsidRPr="00E17A25">
        <w:t>warm</w:t>
      </w:r>
      <w:r w:rsidR="00D530FD" w:rsidRPr="00E17A25">
        <w:t xml:space="preserve"> carcass weight of 85 kg</w:t>
      </w:r>
      <w:r w:rsidR="0037164C" w:rsidRPr="00E17A25">
        <w:t xml:space="preserve"> </w:t>
      </w:r>
      <w:r w:rsidR="00880C73" w:rsidRPr="00E17A25">
        <w:rPr>
          <w:rFonts w:cs="Arial"/>
        </w:rPr>
        <w:t>(Pomar et al., 2001</w:t>
      </w:r>
      <w:r w:rsidR="004B2C9C">
        <w:rPr>
          <w:rFonts w:cs="Arial"/>
        </w:rPr>
        <w:t xml:space="preserve">, as cited in </w:t>
      </w:r>
      <w:r w:rsidR="00880C73" w:rsidRPr="00E17A25">
        <w:rPr>
          <w:rFonts w:cs="Arial"/>
        </w:rPr>
        <w:t>Pomar et al., 2017)</w:t>
      </w:r>
      <w:r w:rsidR="00AB17FC" w:rsidRPr="00E17A25">
        <w:t xml:space="preserve">. </w:t>
      </w:r>
      <w:r w:rsidR="00E818B1" w:rsidRPr="00E17A25">
        <w:t>Fig</w:t>
      </w:r>
      <w:r w:rsidR="00C53CEB">
        <w:t>ure</w:t>
      </w:r>
      <w:r w:rsidR="00E818B1" w:rsidRPr="00E17A25">
        <w:t xml:space="preserve"> </w:t>
      </w:r>
      <w:r w:rsidR="00220A45" w:rsidRPr="00E17A25">
        <w:t>5</w:t>
      </w:r>
      <w:r w:rsidR="00DA16F9" w:rsidRPr="00E17A25">
        <w:t xml:space="preserve"> </w:t>
      </w:r>
      <w:r w:rsidR="00E818B1" w:rsidRPr="00E17A25">
        <w:t xml:space="preserve">shows </w:t>
      </w:r>
      <w:r w:rsidR="009037A1" w:rsidRPr="00E17A25">
        <w:t xml:space="preserve">the data points with regressions derived from this study and the regression lines from the literature for the </w:t>
      </w:r>
      <w:r w:rsidR="009A2C90">
        <w:t>EB</w:t>
      </w:r>
      <w:r w:rsidR="009037A1" w:rsidRPr="00E17A25">
        <w:t xml:space="preserve"> (or live animal) for </w:t>
      </w:r>
      <w:r w:rsidR="009670BD">
        <w:t>CP</w:t>
      </w:r>
      <w:r w:rsidR="009037A1" w:rsidRPr="00E17A25">
        <w:t xml:space="preserve">, </w:t>
      </w:r>
      <w:r w:rsidR="00D2040B" w:rsidRPr="00E17A25">
        <w:t xml:space="preserve">water, </w:t>
      </w:r>
      <w:r w:rsidR="009037A1" w:rsidRPr="00E17A25">
        <w:t>fat</w:t>
      </w:r>
      <w:r w:rsidR="00743926" w:rsidRPr="00E17A25">
        <w:t xml:space="preserve"> </w:t>
      </w:r>
      <w:r w:rsidR="009037A1" w:rsidRPr="00E17A25">
        <w:t xml:space="preserve">and </w:t>
      </w:r>
      <w:r w:rsidR="00D2040B" w:rsidRPr="00E17A25">
        <w:t>ash</w:t>
      </w:r>
      <w:r w:rsidR="009670BD">
        <w:t xml:space="preserve"> in the EB (or live animal)</w:t>
      </w:r>
      <w:r w:rsidR="00D2040B" w:rsidRPr="00E17A25">
        <w:t xml:space="preserve">. </w:t>
      </w:r>
      <w:r w:rsidR="00B04A0A" w:rsidRPr="00E17A25">
        <w:t xml:space="preserve">Concerning </w:t>
      </w:r>
      <w:r w:rsidR="009E7006">
        <w:t>CP</w:t>
      </w:r>
      <w:r w:rsidR="00B04A0A" w:rsidRPr="00E17A25">
        <w:t>, the regression equation</w:t>
      </w:r>
      <w:r w:rsidR="003C2123" w:rsidRPr="00E17A25">
        <w:t>s</w:t>
      </w:r>
      <w:r w:rsidR="00B04A0A" w:rsidRPr="00E17A25">
        <w:t xml:space="preserve"> by Kipper et al</w:t>
      </w:r>
      <w:r w:rsidR="00F268BB" w:rsidRPr="00E17A25">
        <w:t>. (</w:t>
      </w:r>
      <w:r w:rsidR="008B5DD4" w:rsidRPr="00E17A25">
        <w:rPr>
          <w:rFonts w:cs="Arial"/>
        </w:rPr>
        <w:t>2019b)</w:t>
      </w:r>
      <w:r w:rsidR="00B04A0A" w:rsidRPr="00E17A25">
        <w:t xml:space="preserve"> </w:t>
      </w:r>
      <w:r w:rsidR="009670BD">
        <w:t>(</w:t>
      </w:r>
      <w:r w:rsidR="009670BD">
        <w:rPr>
          <w:rFonts w:cs="Arial"/>
        </w:rPr>
        <w:t>Figure 5, 2</w:t>
      </w:r>
      <w:r w:rsidR="009670BD" w:rsidRPr="00FB33C5">
        <w:rPr>
          <w:rFonts w:cs="Arial"/>
          <w:vertAlign w:val="superscript"/>
        </w:rPr>
        <w:t>nd</w:t>
      </w:r>
      <w:r w:rsidR="009670BD">
        <w:rPr>
          <w:rFonts w:cs="Arial"/>
        </w:rPr>
        <w:t xml:space="preserve"> row</w:t>
      </w:r>
      <w:r w:rsidR="009670BD">
        <w:t xml:space="preserve">) </w:t>
      </w:r>
      <w:r w:rsidR="003C2123" w:rsidRPr="00E17A25">
        <w:t xml:space="preserve">and </w:t>
      </w:r>
      <w:r w:rsidR="00880C73" w:rsidRPr="00E17A25">
        <w:rPr>
          <w:rFonts w:cs="Arial"/>
        </w:rPr>
        <w:t>Pomar et al.</w:t>
      </w:r>
      <w:r w:rsidR="00F268BB" w:rsidRPr="00E17A25">
        <w:rPr>
          <w:rFonts w:cs="Arial"/>
        </w:rPr>
        <w:t xml:space="preserve"> (</w:t>
      </w:r>
      <w:r w:rsidR="00880C73" w:rsidRPr="00E17A25">
        <w:rPr>
          <w:rFonts w:cs="Arial"/>
        </w:rPr>
        <w:t>2017)</w:t>
      </w:r>
      <w:r w:rsidR="003C2123" w:rsidRPr="00E17A25">
        <w:t xml:space="preserve"> </w:t>
      </w:r>
      <w:r w:rsidR="009670BD">
        <w:t>(</w:t>
      </w:r>
      <w:r w:rsidR="009670BD">
        <w:rPr>
          <w:rFonts w:cs="Arial"/>
        </w:rPr>
        <w:t>Figure 5, 3</w:t>
      </w:r>
      <w:r w:rsidR="009670BD" w:rsidRPr="00165F86">
        <w:rPr>
          <w:rFonts w:cs="Arial"/>
          <w:vertAlign w:val="superscript"/>
        </w:rPr>
        <w:t>rd</w:t>
      </w:r>
      <w:r w:rsidR="009670BD" w:rsidRPr="00FB33C5">
        <w:rPr>
          <w:rFonts w:cs="Arial"/>
        </w:rPr>
        <w:t xml:space="preserve"> row</w:t>
      </w:r>
      <w:r w:rsidR="00286846">
        <w:rPr>
          <w:rFonts w:cs="Arial"/>
        </w:rPr>
        <w:t>)</w:t>
      </w:r>
      <w:r w:rsidR="009670BD" w:rsidRPr="00E17A25">
        <w:t xml:space="preserve"> </w:t>
      </w:r>
      <w:r w:rsidR="00B04A0A" w:rsidRPr="00E17A25">
        <w:t xml:space="preserve">fit our data quite well, whereas the one by Mitchell et al. </w:t>
      </w:r>
      <w:r w:rsidR="00F268BB" w:rsidRPr="00E17A25">
        <w:t>(</w:t>
      </w:r>
      <w:r w:rsidR="008B5DD4" w:rsidRPr="00E17A25">
        <w:rPr>
          <w:rFonts w:cs="Arial"/>
        </w:rPr>
        <w:t>1998a)</w:t>
      </w:r>
      <w:r w:rsidR="00B04A0A" w:rsidRPr="00E17A25">
        <w:t xml:space="preserve"> </w:t>
      </w:r>
      <w:r w:rsidR="009670BD">
        <w:t>(</w:t>
      </w:r>
      <w:r w:rsidR="00C335D4">
        <w:rPr>
          <w:rFonts w:cs="Arial"/>
        </w:rPr>
        <w:t>Figure 5, 1</w:t>
      </w:r>
      <w:r w:rsidR="00C335D4" w:rsidRPr="00FB33C5">
        <w:rPr>
          <w:rFonts w:cs="Arial"/>
          <w:vertAlign w:val="superscript"/>
        </w:rPr>
        <w:t>st</w:t>
      </w:r>
      <w:r w:rsidR="00C335D4">
        <w:rPr>
          <w:rFonts w:cs="Arial"/>
        </w:rPr>
        <w:t xml:space="preserve"> row</w:t>
      </w:r>
      <w:r w:rsidR="009670BD">
        <w:t xml:space="preserve">) </w:t>
      </w:r>
      <w:r w:rsidR="00B04A0A" w:rsidRPr="00E17A25">
        <w:t xml:space="preserve">had a slightly worse fit. </w:t>
      </w:r>
      <w:r w:rsidR="007E2289" w:rsidRPr="00E17A25">
        <w:t xml:space="preserve">The intercepts of published equations and our study differ by </w:t>
      </w:r>
      <w:r w:rsidR="00862724" w:rsidRPr="00E17A25">
        <w:t>109</w:t>
      </w:r>
      <w:r w:rsidR="003F2C8B">
        <w:t xml:space="preserve"> </w:t>
      </w:r>
      <w:r w:rsidR="0003707F">
        <w:t>g</w:t>
      </w:r>
      <w:r w:rsidR="00862724" w:rsidRPr="00E17A25">
        <w:t xml:space="preserve"> </w:t>
      </w:r>
      <w:r w:rsidR="007E2289" w:rsidRPr="00E17A25">
        <w:t xml:space="preserve">to </w:t>
      </w:r>
      <w:r w:rsidR="00862724" w:rsidRPr="00E17A25">
        <w:t xml:space="preserve">784 </w:t>
      </w:r>
      <w:r w:rsidR="007E2289" w:rsidRPr="00E17A25">
        <w:t>g</w:t>
      </w:r>
      <w:r w:rsidR="00C335D4">
        <w:t xml:space="preserve"> CP</w:t>
      </w:r>
      <w:r w:rsidR="007E2289" w:rsidRPr="00E17A25">
        <w:t xml:space="preserve">, which is a </w:t>
      </w:r>
      <w:r w:rsidR="003C2123" w:rsidRPr="00E17A25">
        <w:t xml:space="preserve">rather </w:t>
      </w:r>
      <w:r w:rsidR="007E2289" w:rsidRPr="00E17A25">
        <w:t xml:space="preserve">small amount given the total protein mass of the </w:t>
      </w:r>
      <w:r w:rsidR="00C335D4">
        <w:t>EB</w:t>
      </w:r>
      <w:r w:rsidR="007E2289" w:rsidRPr="00E17A25">
        <w:t xml:space="preserve">. </w:t>
      </w:r>
      <w:r w:rsidR="00B04A0A" w:rsidRPr="00E17A25">
        <w:t>Slopes were almost identical to our study (Fig</w:t>
      </w:r>
      <w:r w:rsidR="00C53CEB">
        <w:t>ure</w:t>
      </w:r>
      <w:r w:rsidR="00B04A0A" w:rsidRPr="00E17A25">
        <w:t xml:space="preserve"> </w:t>
      </w:r>
      <w:r w:rsidR="00220A45" w:rsidRPr="00E17A25">
        <w:t>5</w:t>
      </w:r>
      <w:r w:rsidR="00B04A0A" w:rsidRPr="00E17A25">
        <w:t xml:space="preserve">). Using the regression by Mitchell </w:t>
      </w:r>
      <w:r w:rsidR="00C335D4" w:rsidRPr="008B5DD4">
        <w:rPr>
          <w:rFonts w:cs="Arial"/>
        </w:rPr>
        <w:t>et al.</w:t>
      </w:r>
      <w:r w:rsidR="00C335D4">
        <w:rPr>
          <w:rFonts w:cs="Arial"/>
        </w:rPr>
        <w:t xml:space="preserve"> (</w:t>
      </w:r>
      <w:r w:rsidR="00C335D4" w:rsidRPr="008B5DD4">
        <w:rPr>
          <w:rFonts w:cs="Arial"/>
        </w:rPr>
        <w:t>1998a)</w:t>
      </w:r>
      <w:r w:rsidR="00C335D4">
        <w:t xml:space="preserve"> </w:t>
      </w:r>
      <w:r w:rsidR="00B04A0A" w:rsidRPr="00E17A25">
        <w:t xml:space="preserve">to predict data from our study led to an overestimation of </w:t>
      </w:r>
      <w:r w:rsidR="009E7006">
        <w:t>CP</w:t>
      </w:r>
      <w:r w:rsidR="009E7006" w:rsidRPr="00E17A25">
        <w:t xml:space="preserve"> </w:t>
      </w:r>
      <w:r w:rsidR="00B04A0A" w:rsidRPr="00E17A25">
        <w:t xml:space="preserve">content in the </w:t>
      </w:r>
      <w:r w:rsidR="009A2C90">
        <w:t>EB</w:t>
      </w:r>
      <w:r w:rsidR="00B04A0A" w:rsidRPr="00E17A25">
        <w:t xml:space="preserve"> throughout all weight categories. A possible explanation for the slightly worse fit of the regression equations </w:t>
      </w:r>
      <w:r w:rsidR="0003707F">
        <w:t>from</w:t>
      </w:r>
      <w:r w:rsidR="0003707F" w:rsidRPr="00E17A25">
        <w:t xml:space="preserve"> </w:t>
      </w:r>
      <w:r w:rsidR="008B5DD4" w:rsidRPr="00E17A25">
        <w:rPr>
          <w:rFonts w:cs="Arial"/>
        </w:rPr>
        <w:t>Mitchell et al.</w:t>
      </w:r>
      <w:r w:rsidR="00F268BB" w:rsidRPr="00E17A25">
        <w:rPr>
          <w:rFonts w:cs="Arial"/>
        </w:rPr>
        <w:t xml:space="preserve"> (</w:t>
      </w:r>
      <w:r w:rsidR="008B5DD4" w:rsidRPr="00E17A25">
        <w:rPr>
          <w:rFonts w:cs="Arial"/>
        </w:rPr>
        <w:t>1998a)</w:t>
      </w:r>
      <w:r w:rsidR="00B04A0A" w:rsidRPr="00E17A25">
        <w:t xml:space="preserve"> than </w:t>
      </w:r>
      <w:r w:rsidR="001062C4" w:rsidRPr="00E17A25">
        <w:t xml:space="preserve">those </w:t>
      </w:r>
      <w:r w:rsidR="0003707F">
        <w:t xml:space="preserve">from </w:t>
      </w:r>
      <w:r w:rsidR="008B5DD4" w:rsidRPr="00E17A25">
        <w:rPr>
          <w:rFonts w:cs="Arial"/>
        </w:rPr>
        <w:t>Kipper et al.</w:t>
      </w:r>
      <w:r w:rsidR="00F268BB" w:rsidRPr="00E17A25">
        <w:rPr>
          <w:rFonts w:cs="Arial"/>
        </w:rPr>
        <w:t xml:space="preserve"> (</w:t>
      </w:r>
      <w:r w:rsidR="008B5DD4" w:rsidRPr="00E17A25">
        <w:rPr>
          <w:rFonts w:cs="Arial"/>
        </w:rPr>
        <w:t>2019b)</w:t>
      </w:r>
      <w:r w:rsidR="001062C4" w:rsidRPr="00E17A25">
        <w:t xml:space="preserve"> </w:t>
      </w:r>
      <w:r w:rsidR="001062C4" w:rsidRPr="00E17A25">
        <w:lastRenderedPageBreak/>
        <w:t xml:space="preserve">and </w:t>
      </w:r>
      <w:r w:rsidR="00880C73" w:rsidRPr="00E17A25">
        <w:rPr>
          <w:rFonts w:cs="Arial"/>
        </w:rPr>
        <w:t>Pomar et al.</w:t>
      </w:r>
      <w:r w:rsidR="00F268BB" w:rsidRPr="00E17A25">
        <w:rPr>
          <w:rFonts w:cs="Arial"/>
        </w:rPr>
        <w:t xml:space="preserve"> (</w:t>
      </w:r>
      <w:r w:rsidR="00880C73" w:rsidRPr="00E17A25">
        <w:rPr>
          <w:rFonts w:cs="Arial"/>
        </w:rPr>
        <w:t>2017)</w:t>
      </w:r>
      <w:r w:rsidR="00880C73" w:rsidRPr="00E17A25">
        <w:t xml:space="preserve"> </w:t>
      </w:r>
      <w:r w:rsidR="00B04A0A" w:rsidRPr="00E17A25">
        <w:t xml:space="preserve">could be the differences in the DXA technology used. As in the present study, </w:t>
      </w:r>
      <w:r w:rsidR="008B5DD4" w:rsidRPr="00E17A25">
        <w:rPr>
          <w:rFonts w:cs="Arial"/>
        </w:rPr>
        <w:t>Kipper et al.</w:t>
      </w:r>
      <w:r w:rsidR="00F268BB" w:rsidRPr="00E17A25">
        <w:rPr>
          <w:rFonts w:cs="Arial"/>
        </w:rPr>
        <w:t xml:space="preserve"> (</w:t>
      </w:r>
      <w:r w:rsidR="008B5DD4" w:rsidRPr="00E17A25">
        <w:rPr>
          <w:rFonts w:cs="Arial"/>
        </w:rPr>
        <w:t>2019b)</w:t>
      </w:r>
      <w:r w:rsidR="00890FB3" w:rsidRPr="00E17A25">
        <w:t xml:space="preserve"> </w:t>
      </w:r>
      <w:r w:rsidR="001062C4" w:rsidRPr="00E17A25">
        <w:t xml:space="preserve">and </w:t>
      </w:r>
      <w:r w:rsidR="00880C73" w:rsidRPr="00E17A25">
        <w:rPr>
          <w:rFonts w:cs="Arial"/>
        </w:rPr>
        <w:t>Pomar et al.</w:t>
      </w:r>
      <w:r w:rsidR="00F268BB" w:rsidRPr="00E17A25">
        <w:rPr>
          <w:rFonts w:cs="Arial"/>
        </w:rPr>
        <w:t xml:space="preserve"> (</w:t>
      </w:r>
      <w:r w:rsidR="00880C73" w:rsidRPr="00E17A25">
        <w:rPr>
          <w:rFonts w:cs="Arial"/>
        </w:rPr>
        <w:t>2017)</w:t>
      </w:r>
      <w:r w:rsidR="00880C73" w:rsidRPr="00E17A25">
        <w:t xml:space="preserve"> </w:t>
      </w:r>
      <w:r w:rsidR="00B04A0A" w:rsidRPr="00E17A25">
        <w:t xml:space="preserve">used a DXA scanner with a narrow fan beam, whereas </w:t>
      </w:r>
      <w:r w:rsidR="008B5DD4" w:rsidRPr="00E17A25">
        <w:rPr>
          <w:rFonts w:cs="Arial"/>
        </w:rPr>
        <w:t>Mitchell et al.</w:t>
      </w:r>
      <w:r w:rsidR="00F268BB" w:rsidRPr="00E17A25">
        <w:rPr>
          <w:rFonts w:cs="Arial"/>
        </w:rPr>
        <w:t xml:space="preserve"> (</w:t>
      </w:r>
      <w:r w:rsidR="008B5DD4" w:rsidRPr="00E17A25">
        <w:rPr>
          <w:rFonts w:cs="Arial"/>
        </w:rPr>
        <w:t>1998a)</w:t>
      </w:r>
      <w:r w:rsidR="00890FB3" w:rsidRPr="00E17A25">
        <w:t xml:space="preserve"> </w:t>
      </w:r>
      <w:r w:rsidR="00B04A0A" w:rsidRPr="00E17A25">
        <w:t xml:space="preserve">used </w:t>
      </w:r>
      <w:r w:rsidR="00B705CD" w:rsidRPr="00E17A25">
        <w:t>the</w:t>
      </w:r>
      <w:r w:rsidR="00B04A0A" w:rsidRPr="00E17A25">
        <w:t xml:space="preserve"> pencil-beam</w:t>
      </w:r>
      <w:r w:rsidR="00B705CD" w:rsidRPr="00E17A25">
        <w:t xml:space="preserve"> technology</w:t>
      </w:r>
      <w:r w:rsidR="00B04A0A" w:rsidRPr="00E17A25">
        <w:t>. It has been shown previously that different devices</w:t>
      </w:r>
      <w:r w:rsidR="0003707F">
        <w:t>,</w:t>
      </w:r>
      <w:r w:rsidR="00B04A0A" w:rsidRPr="00E17A25">
        <w:t xml:space="preserve"> and </w:t>
      </w:r>
      <w:r w:rsidR="0003707F">
        <w:t xml:space="preserve">particularly </w:t>
      </w:r>
      <w:r w:rsidR="00B04A0A" w:rsidRPr="00E17A25">
        <w:t>different beam technologies</w:t>
      </w:r>
      <w:r w:rsidR="0003707F">
        <w:t>,</w:t>
      </w:r>
      <w:r w:rsidR="00B04A0A" w:rsidRPr="00E17A25">
        <w:t xml:space="preserve"> yield considerably variable results in terms of total </w:t>
      </w:r>
      <w:r w:rsidR="00D02F69">
        <w:t>BW</w:t>
      </w:r>
      <w:r w:rsidR="00B04A0A" w:rsidRPr="00E17A25">
        <w:t xml:space="preserve"> (compared to scales), </w:t>
      </w:r>
      <w:r w:rsidR="0003707F">
        <w:t xml:space="preserve">along with </w:t>
      </w:r>
      <w:r w:rsidR="00B04A0A" w:rsidRPr="00E17A25">
        <w:t xml:space="preserve">fat and lean mass in human subjects </w:t>
      </w:r>
      <w:r w:rsidR="008B5DD4" w:rsidRPr="00E17A25">
        <w:rPr>
          <w:rFonts w:cs="Arial"/>
        </w:rPr>
        <w:t>(Genton et al., 2002)</w:t>
      </w:r>
      <w:r w:rsidR="00B04A0A" w:rsidRPr="00E17A25">
        <w:t xml:space="preserve"> and livestock </w:t>
      </w:r>
      <w:r w:rsidR="008B5DD4" w:rsidRPr="00E17A25">
        <w:rPr>
          <w:rFonts w:cs="Arial"/>
        </w:rPr>
        <w:t>(Scholz et al., 2015)</w:t>
      </w:r>
      <w:r w:rsidR="007819D4" w:rsidRPr="00E17A25">
        <w:t>.</w:t>
      </w:r>
      <w:r w:rsidR="00B04A0A" w:rsidRPr="00E17A25">
        <w:t xml:space="preserve"> </w:t>
      </w:r>
      <w:r w:rsidR="00DE597E" w:rsidRPr="00BF7A01">
        <w:t xml:space="preserve">It is conceivable that in the case of extreme proportions of body fat, </w:t>
      </w:r>
      <w:r w:rsidR="00DE597E">
        <w:t>such as, for example,</w:t>
      </w:r>
      <w:r w:rsidR="00DE597E" w:rsidRPr="00BF7A01">
        <w:t xml:space="preserve"> piglets v</w:t>
      </w:r>
      <w:r w:rsidR="00DE597E">
        <w:t>ersus</w:t>
      </w:r>
      <w:r w:rsidR="00DE597E" w:rsidRPr="00BF7A01">
        <w:t xml:space="preserve"> finishing pigs, or pigs v</w:t>
      </w:r>
      <w:r w:rsidR="00DE597E">
        <w:t>er</w:t>
      </w:r>
      <w:r w:rsidR="00DE597E" w:rsidRPr="00BF7A01">
        <w:t>s</w:t>
      </w:r>
      <w:r w:rsidR="00DE597E">
        <w:t>us</w:t>
      </w:r>
      <w:r w:rsidR="00DE597E" w:rsidRPr="00BF7A01">
        <w:t xml:space="preserve"> small ruminants </w:t>
      </w:r>
      <w:r w:rsidR="00DE597E">
        <w:t xml:space="preserve">or </w:t>
      </w:r>
      <w:r w:rsidR="00DE597E" w:rsidRPr="00BF7A01">
        <w:t xml:space="preserve">other livestock species, the absolute values obtained by DXA could be inaccurate compared to the </w:t>
      </w:r>
      <w:r w:rsidR="00DE597E">
        <w:t>‘</w:t>
      </w:r>
      <w:r w:rsidR="00DE597E" w:rsidRPr="00E17A25">
        <w:t>standard</w:t>
      </w:r>
      <w:r w:rsidR="00DE597E">
        <w:t>’</w:t>
      </w:r>
      <w:r w:rsidR="00DE597E" w:rsidRPr="00BF7A01">
        <w:t xml:space="preserve"> body composition </w:t>
      </w:r>
      <w:r w:rsidR="00DE597E" w:rsidRPr="00BF7A01">
        <w:rPr>
          <w:rFonts w:cs="Arial"/>
        </w:rPr>
        <w:t>(Hunter et al., 2011)</w:t>
      </w:r>
      <w:r w:rsidR="00DE597E" w:rsidRPr="00BF7A01">
        <w:t>. The DXA technologies and their software might differ in the way they deal with these issues, leading to the observed discrepancies.</w:t>
      </w:r>
      <w:r w:rsidR="00DE597E">
        <w:t xml:space="preserve"> </w:t>
      </w:r>
      <w:r w:rsidR="00B04A0A" w:rsidRPr="00E17A25">
        <w:t>Concerning water, t</w:t>
      </w:r>
      <w:r w:rsidR="00515EEE" w:rsidRPr="00E17A25">
        <w:t xml:space="preserve">he published equations </w:t>
      </w:r>
      <w:r w:rsidR="004B2C9C">
        <w:t xml:space="preserve">from </w:t>
      </w:r>
      <w:r w:rsidR="008B5DD4" w:rsidRPr="00E17A25">
        <w:rPr>
          <w:rFonts w:cs="Arial"/>
        </w:rPr>
        <w:t>Mitchell et al.</w:t>
      </w:r>
      <w:r w:rsidR="00F268BB" w:rsidRPr="00E17A25">
        <w:rPr>
          <w:rFonts w:cs="Arial"/>
        </w:rPr>
        <w:t xml:space="preserve"> (</w:t>
      </w:r>
      <w:r w:rsidR="008B5DD4" w:rsidRPr="00E17A25">
        <w:rPr>
          <w:rFonts w:cs="Arial"/>
        </w:rPr>
        <w:t>1998a)</w:t>
      </w:r>
      <w:r w:rsidR="00890FB3" w:rsidRPr="00E17A25">
        <w:t xml:space="preserve"> </w:t>
      </w:r>
      <w:r w:rsidR="00166CEE">
        <w:t>(</w:t>
      </w:r>
      <w:r w:rsidR="00166CEE">
        <w:rPr>
          <w:rFonts w:cs="Arial"/>
        </w:rPr>
        <w:t>Figure 5, 1</w:t>
      </w:r>
      <w:r w:rsidR="00166CEE" w:rsidRPr="00FB33C5">
        <w:rPr>
          <w:rFonts w:cs="Arial"/>
          <w:vertAlign w:val="superscript"/>
        </w:rPr>
        <w:t>st</w:t>
      </w:r>
      <w:r w:rsidR="00166CEE">
        <w:rPr>
          <w:rFonts w:cs="Arial"/>
        </w:rPr>
        <w:t xml:space="preserve"> row</w:t>
      </w:r>
      <w:r w:rsidR="00166CEE">
        <w:t xml:space="preserve">) </w:t>
      </w:r>
      <w:r w:rsidR="006D6156" w:rsidRPr="00E17A25">
        <w:t xml:space="preserve">and </w:t>
      </w:r>
      <w:r w:rsidR="008B5DD4" w:rsidRPr="00E17A25">
        <w:rPr>
          <w:rFonts w:cs="Arial"/>
        </w:rPr>
        <w:t>Kipper et al.</w:t>
      </w:r>
      <w:r w:rsidR="00F268BB" w:rsidRPr="00E17A25">
        <w:rPr>
          <w:rFonts w:cs="Arial"/>
        </w:rPr>
        <w:t xml:space="preserve"> (</w:t>
      </w:r>
      <w:r w:rsidR="008B5DD4" w:rsidRPr="00E17A25">
        <w:rPr>
          <w:rFonts w:cs="Arial"/>
        </w:rPr>
        <w:t>2019b)</w:t>
      </w:r>
      <w:r w:rsidR="00890FB3" w:rsidRPr="00E17A25">
        <w:t xml:space="preserve"> </w:t>
      </w:r>
      <w:r w:rsidR="00166CEE">
        <w:t>(</w:t>
      </w:r>
      <w:r w:rsidR="00166CEE">
        <w:rPr>
          <w:rFonts w:cs="Arial"/>
        </w:rPr>
        <w:t>Figure 5, 3</w:t>
      </w:r>
      <w:r w:rsidR="00166CEE" w:rsidRPr="00FB33C5">
        <w:rPr>
          <w:rFonts w:cs="Arial"/>
          <w:vertAlign w:val="superscript"/>
        </w:rPr>
        <w:t>rd</w:t>
      </w:r>
      <w:r w:rsidR="00166CEE">
        <w:rPr>
          <w:rFonts w:cs="Arial"/>
        </w:rPr>
        <w:t xml:space="preserve"> row)</w:t>
      </w:r>
      <w:r w:rsidR="00166CEE" w:rsidRPr="00E17A25">
        <w:t xml:space="preserve"> </w:t>
      </w:r>
      <w:r w:rsidR="00515EEE" w:rsidRPr="00E17A25">
        <w:t>fit our data well</w:t>
      </w:r>
      <w:r w:rsidR="00EE5662" w:rsidRPr="00E17A25">
        <w:t xml:space="preserve"> (</w:t>
      </w:r>
      <w:r w:rsidR="000558F5" w:rsidRPr="00E17A25">
        <w:t>RMSE</w:t>
      </w:r>
      <w:r w:rsidR="00EE5662" w:rsidRPr="00E17A25">
        <w:t xml:space="preserve"> = </w:t>
      </w:r>
      <w:r w:rsidR="00EF7466" w:rsidRPr="00E17A25">
        <w:t>7.3</w:t>
      </w:r>
      <w:r w:rsidR="0003707F">
        <w:t>%</w:t>
      </w:r>
      <w:r w:rsidR="00EE5662" w:rsidRPr="00E17A25">
        <w:t xml:space="preserve"> and </w:t>
      </w:r>
      <w:r w:rsidR="00EF7466" w:rsidRPr="00E17A25">
        <w:t>1</w:t>
      </w:r>
      <w:r w:rsidR="00C1674B" w:rsidRPr="00E17A25">
        <w:t>.7%</w:t>
      </w:r>
      <w:r w:rsidR="0003707F">
        <w:t>, respectively</w:t>
      </w:r>
      <w:r w:rsidR="00C1674B" w:rsidRPr="00E17A25">
        <w:t xml:space="preserve">). </w:t>
      </w:r>
      <w:r w:rsidR="007707AA">
        <w:t>The s</w:t>
      </w:r>
      <w:r w:rsidR="007662E0" w:rsidRPr="00E17A25">
        <w:t xml:space="preserve">lopes of the lines from the data in this study and from </w:t>
      </w:r>
      <w:r w:rsidR="006D6156" w:rsidRPr="00E17A25">
        <w:t>both published equations we</w:t>
      </w:r>
      <w:r w:rsidR="007662E0" w:rsidRPr="00E17A25">
        <w:t>re similar. Given the large amount of water in the body, difference</w:t>
      </w:r>
      <w:r w:rsidR="006D6156" w:rsidRPr="00E17A25">
        <w:t>s</w:t>
      </w:r>
      <w:r w:rsidR="007662E0" w:rsidRPr="00E17A25">
        <w:t xml:space="preserve"> in intercepts of approximately </w:t>
      </w:r>
      <w:r w:rsidR="00EF7466" w:rsidRPr="00E17A25">
        <w:t xml:space="preserve">776 </w:t>
      </w:r>
      <w:r w:rsidR="006D6156" w:rsidRPr="00E17A25">
        <w:t xml:space="preserve">g to </w:t>
      </w:r>
      <w:r w:rsidR="00EF7466" w:rsidRPr="00E17A25">
        <w:t xml:space="preserve">1 </w:t>
      </w:r>
      <w:r w:rsidR="007662E0" w:rsidRPr="00E17A25">
        <w:t xml:space="preserve">kg </w:t>
      </w:r>
      <w:r w:rsidR="006D6156" w:rsidRPr="00E17A25">
        <w:t>are</w:t>
      </w:r>
      <w:r w:rsidR="007662E0" w:rsidRPr="00E17A25">
        <w:t xml:space="preserve"> not </w:t>
      </w:r>
      <w:r w:rsidR="007625B3">
        <w:t>relevant</w:t>
      </w:r>
      <w:r w:rsidR="007707AA">
        <w:t>,</w:t>
      </w:r>
      <w:r w:rsidR="007662E0" w:rsidRPr="00E17A25">
        <w:t xml:space="preserve"> and the </w:t>
      </w:r>
      <w:r w:rsidR="006D6156" w:rsidRPr="00E17A25">
        <w:t xml:space="preserve">regression </w:t>
      </w:r>
      <w:r w:rsidR="007662E0" w:rsidRPr="00E17A25">
        <w:t xml:space="preserve">lines </w:t>
      </w:r>
      <w:r w:rsidR="006D6156" w:rsidRPr="00E17A25">
        <w:t>we</w:t>
      </w:r>
      <w:r w:rsidR="007662E0" w:rsidRPr="00E17A25">
        <w:t>re very close to each other</w:t>
      </w:r>
      <w:r w:rsidR="006D6156" w:rsidRPr="00E17A25">
        <w:t xml:space="preserve"> (Fig</w:t>
      </w:r>
      <w:r w:rsidR="00C53CEB">
        <w:t>ure</w:t>
      </w:r>
      <w:r w:rsidR="006D6156" w:rsidRPr="00E17A25">
        <w:t xml:space="preserve"> </w:t>
      </w:r>
      <w:r w:rsidR="00220A45" w:rsidRPr="00E17A25">
        <w:t>5</w:t>
      </w:r>
      <w:r w:rsidR="006D6156" w:rsidRPr="00E17A25">
        <w:t>)</w:t>
      </w:r>
      <w:r w:rsidR="007662E0" w:rsidRPr="00E17A25">
        <w:t xml:space="preserve">. However, for pigs with higher </w:t>
      </w:r>
      <w:r w:rsidR="00D02F69">
        <w:t>BW</w:t>
      </w:r>
      <w:r w:rsidR="007662E0" w:rsidRPr="00E17A25">
        <w:t xml:space="preserve">, </w:t>
      </w:r>
      <w:r w:rsidR="00A71FE8" w:rsidRPr="00E17A25">
        <w:t>Mitchell</w:t>
      </w:r>
      <w:r w:rsidR="00255414">
        <w:t>’</w:t>
      </w:r>
      <w:r w:rsidR="00A71FE8" w:rsidRPr="00E17A25">
        <w:t>s</w:t>
      </w:r>
      <w:r w:rsidR="007662E0" w:rsidRPr="00E17A25">
        <w:t xml:space="preserve"> regression</w:t>
      </w:r>
      <w:r w:rsidR="008D7460" w:rsidRPr="00E17A25">
        <w:t>s</w:t>
      </w:r>
      <w:r w:rsidR="007662E0" w:rsidRPr="00E17A25">
        <w:t xml:space="preserve"> led to a slight overestimation of water content in the </w:t>
      </w:r>
      <w:r w:rsidR="001874F6">
        <w:t>EB</w:t>
      </w:r>
      <w:r w:rsidR="007662E0" w:rsidRPr="00E17A25">
        <w:t xml:space="preserve">. </w:t>
      </w:r>
      <w:r w:rsidR="001874F6">
        <w:t>Concerning lipids, t</w:t>
      </w:r>
      <w:r w:rsidR="005F2F2B" w:rsidRPr="00E17A25">
        <w:t xml:space="preserve">he regression equation by </w:t>
      </w:r>
      <w:r w:rsidR="00880C73" w:rsidRPr="00E17A25">
        <w:rPr>
          <w:rFonts w:cs="Arial"/>
        </w:rPr>
        <w:t>Pomar et al.</w:t>
      </w:r>
      <w:r w:rsidR="00F268BB" w:rsidRPr="00E17A25">
        <w:rPr>
          <w:rFonts w:cs="Arial"/>
        </w:rPr>
        <w:t xml:space="preserve"> (</w:t>
      </w:r>
      <w:r w:rsidR="00880C73" w:rsidRPr="00E17A25">
        <w:rPr>
          <w:rFonts w:cs="Arial"/>
        </w:rPr>
        <w:t>2017)</w:t>
      </w:r>
      <w:r w:rsidR="00880C73" w:rsidRPr="00E17A25">
        <w:t xml:space="preserve"> </w:t>
      </w:r>
      <w:r w:rsidR="005F2F2B" w:rsidRPr="00E17A25">
        <w:t xml:space="preserve">had a relatively good fit </w:t>
      </w:r>
      <w:r w:rsidR="007707AA">
        <w:t xml:space="preserve">to </w:t>
      </w:r>
      <w:r w:rsidR="005F2F2B" w:rsidRPr="00E17A25">
        <w:t>our data (Fig</w:t>
      </w:r>
      <w:r w:rsidR="00C53CEB">
        <w:t>ure</w:t>
      </w:r>
      <w:r w:rsidR="005F2F2B" w:rsidRPr="00E17A25">
        <w:t xml:space="preserve"> </w:t>
      </w:r>
      <w:r w:rsidR="00220A45" w:rsidRPr="00E17A25">
        <w:t>5</w:t>
      </w:r>
      <w:r w:rsidR="001874F6">
        <w:t>, 2</w:t>
      </w:r>
      <w:r w:rsidR="001874F6" w:rsidRPr="001874F6">
        <w:rPr>
          <w:vertAlign w:val="superscript"/>
        </w:rPr>
        <w:t>nd</w:t>
      </w:r>
      <w:r w:rsidR="001874F6">
        <w:t xml:space="preserve"> row</w:t>
      </w:r>
      <w:r w:rsidR="005F2F2B" w:rsidRPr="00E17A25">
        <w:t xml:space="preserve">), with a similar slope, </w:t>
      </w:r>
      <w:r w:rsidR="007F5F01" w:rsidRPr="00E17A25">
        <w:t xml:space="preserve">and </w:t>
      </w:r>
      <w:r w:rsidR="005F2F2B" w:rsidRPr="00E17A25">
        <w:t xml:space="preserve">it differed by 2 kg </w:t>
      </w:r>
      <w:r w:rsidR="001874F6">
        <w:t>at the</w:t>
      </w:r>
      <w:r w:rsidR="001874F6" w:rsidRPr="00E17A25">
        <w:t xml:space="preserve"> </w:t>
      </w:r>
      <w:r w:rsidR="005F2F2B" w:rsidRPr="00E17A25">
        <w:t>intercept. Thus, while this regression predict</w:t>
      </w:r>
      <w:r w:rsidR="00DD2131" w:rsidRPr="00E17A25">
        <w:t>ed</w:t>
      </w:r>
      <w:r w:rsidR="005F2F2B" w:rsidRPr="00E17A25">
        <w:t xml:space="preserve"> the lipid content of pigs between 60</w:t>
      </w:r>
      <w:r w:rsidR="00C71CA1">
        <w:t>–</w:t>
      </w:r>
      <w:r w:rsidR="005F2F2B" w:rsidRPr="00E17A25">
        <w:t>100 kg well, it overestimate</w:t>
      </w:r>
      <w:r w:rsidR="00DD2131" w:rsidRPr="00E17A25">
        <w:t>d</w:t>
      </w:r>
      <w:r w:rsidR="005F2F2B" w:rsidRPr="00E17A25">
        <w:t xml:space="preserve"> the lipid content of </w:t>
      </w:r>
      <w:r w:rsidR="00DD2131" w:rsidRPr="00E17A25">
        <w:t>piglets</w:t>
      </w:r>
      <w:r w:rsidR="005F2F2B" w:rsidRPr="00E17A25">
        <w:t xml:space="preserve">. </w:t>
      </w:r>
      <w:r w:rsidR="00076E47" w:rsidRPr="00E17A25">
        <w:t xml:space="preserve">Regression equations for </w:t>
      </w:r>
      <w:r w:rsidR="005F2F2B" w:rsidRPr="00E17A25">
        <w:t>lipid</w:t>
      </w:r>
      <w:r w:rsidR="007707AA">
        <w:t>s</w:t>
      </w:r>
      <w:r w:rsidR="005F2F2B" w:rsidRPr="00E17A25">
        <w:t xml:space="preserve"> </w:t>
      </w:r>
      <w:r w:rsidR="00076E47" w:rsidRPr="00E17A25">
        <w:t xml:space="preserve">and ash by </w:t>
      </w:r>
      <w:r w:rsidR="008B5DD4" w:rsidRPr="00E17A25">
        <w:rPr>
          <w:rFonts w:cs="Arial"/>
        </w:rPr>
        <w:t>Kipper et al.</w:t>
      </w:r>
      <w:r w:rsidR="00F268BB" w:rsidRPr="00E17A25">
        <w:rPr>
          <w:rFonts w:cs="Arial"/>
        </w:rPr>
        <w:t xml:space="preserve"> (</w:t>
      </w:r>
      <w:r w:rsidR="008B5DD4" w:rsidRPr="00E17A25">
        <w:rPr>
          <w:rFonts w:cs="Arial"/>
        </w:rPr>
        <w:t>2019b)</w:t>
      </w:r>
      <w:r w:rsidR="00076E47" w:rsidRPr="00E17A25">
        <w:t xml:space="preserve"> </w:t>
      </w:r>
      <w:r w:rsidR="001874F6">
        <w:t>(</w:t>
      </w:r>
      <w:r w:rsidR="001874F6">
        <w:rPr>
          <w:rFonts w:cs="Arial"/>
        </w:rPr>
        <w:t>Figure 5, 4</w:t>
      </w:r>
      <w:r w:rsidR="001874F6" w:rsidRPr="00FB33C5">
        <w:rPr>
          <w:rFonts w:cs="Arial"/>
          <w:vertAlign w:val="superscript"/>
        </w:rPr>
        <w:t>th</w:t>
      </w:r>
      <w:r w:rsidR="001874F6">
        <w:rPr>
          <w:rFonts w:cs="Arial"/>
        </w:rPr>
        <w:t xml:space="preserve"> row</w:t>
      </w:r>
      <w:r w:rsidR="001874F6">
        <w:t xml:space="preserve">) </w:t>
      </w:r>
      <w:r w:rsidR="00076E47" w:rsidRPr="00E17A25">
        <w:t xml:space="preserve">were similar to ours but </w:t>
      </w:r>
      <w:r w:rsidR="00DD2131" w:rsidRPr="00E17A25">
        <w:t xml:space="preserve">consistently </w:t>
      </w:r>
      <w:r w:rsidR="00076E47" w:rsidRPr="00E17A25">
        <w:t xml:space="preserve">predicted higher values than our equation did. </w:t>
      </w:r>
      <w:r w:rsidR="007707AA">
        <w:t xml:space="preserve">Kipper et al.’s (2019b) </w:t>
      </w:r>
      <w:r w:rsidR="00076E47" w:rsidRPr="00E17A25">
        <w:t xml:space="preserve">slope for </w:t>
      </w:r>
      <w:r w:rsidR="005F2F2B" w:rsidRPr="00E17A25">
        <w:t>lipid</w:t>
      </w:r>
      <w:r w:rsidR="007707AA">
        <w:t>s</w:t>
      </w:r>
      <w:r w:rsidR="005F2F2B" w:rsidRPr="00E17A25">
        <w:t xml:space="preserve"> </w:t>
      </w:r>
      <w:r w:rsidR="00076E47" w:rsidRPr="00E17A25">
        <w:t>was similar to ours</w:t>
      </w:r>
      <w:r w:rsidR="007707AA">
        <w:t>;</w:t>
      </w:r>
      <w:r w:rsidR="00076E47" w:rsidRPr="00E17A25">
        <w:t xml:space="preserve"> </w:t>
      </w:r>
      <w:r w:rsidR="007707AA">
        <w:t>h</w:t>
      </w:r>
      <w:r w:rsidR="00076E47" w:rsidRPr="00E17A25">
        <w:t xml:space="preserve">owever, </w:t>
      </w:r>
      <w:r w:rsidR="00076E47" w:rsidRPr="00E17A25">
        <w:lastRenderedPageBreak/>
        <w:t>their intercept was higher (by 2.</w:t>
      </w:r>
      <w:r w:rsidR="00A71FE8" w:rsidRPr="00E17A25">
        <w:t xml:space="preserve">7 </w:t>
      </w:r>
      <w:r w:rsidR="00076E47" w:rsidRPr="00E17A25">
        <w:t xml:space="preserve">kg), leading to a regression line almost parallel </w:t>
      </w:r>
      <w:r w:rsidR="00857379" w:rsidRPr="00E17A25">
        <w:t xml:space="preserve">but slightly shifted upwards </w:t>
      </w:r>
      <w:r w:rsidR="007707AA">
        <w:t xml:space="preserve">as </w:t>
      </w:r>
      <w:r w:rsidR="00857379" w:rsidRPr="00E17A25">
        <w:t xml:space="preserve">compared </w:t>
      </w:r>
      <w:r w:rsidR="00076E47" w:rsidRPr="00E17A25">
        <w:t>to</w:t>
      </w:r>
      <w:r w:rsidR="00857379" w:rsidRPr="00E17A25">
        <w:t xml:space="preserve"> ours. Thus, using Kipper</w:t>
      </w:r>
      <w:r w:rsidR="00255414">
        <w:t>’</w:t>
      </w:r>
      <w:r w:rsidR="00857379" w:rsidRPr="00E17A25">
        <w:t>s equation</w:t>
      </w:r>
      <w:r w:rsidR="00DD2131" w:rsidRPr="00E17A25">
        <w:t xml:space="preserve"> on our data</w:t>
      </w:r>
      <w:r w:rsidR="00857379" w:rsidRPr="00E17A25">
        <w:t xml:space="preserve"> reflect</w:t>
      </w:r>
      <w:r w:rsidR="00DD2131" w:rsidRPr="00E17A25">
        <w:t>ed well the</w:t>
      </w:r>
      <w:r w:rsidR="00857379" w:rsidRPr="00E17A25">
        <w:t xml:space="preserve"> differences between individuals in fat content by DXA</w:t>
      </w:r>
      <w:r w:rsidR="005F0A51" w:rsidRPr="00E17A25">
        <w:t>,</w:t>
      </w:r>
      <w:r w:rsidR="00857379" w:rsidRPr="00E17A25">
        <w:t xml:space="preserve"> but </w:t>
      </w:r>
      <w:r w:rsidR="005F0A51" w:rsidRPr="00E17A25">
        <w:t>it</w:t>
      </w:r>
      <w:r w:rsidR="00857379" w:rsidRPr="00E17A25">
        <w:t xml:space="preserve"> over</w:t>
      </w:r>
      <w:r w:rsidR="00DD2131" w:rsidRPr="00E17A25">
        <w:t xml:space="preserve">estimated </w:t>
      </w:r>
      <w:r w:rsidR="00857379" w:rsidRPr="00E17A25">
        <w:t>the actual values.</w:t>
      </w:r>
    </w:p>
    <w:p w14:paraId="09C766E3" w14:textId="304F3153" w:rsidR="009E4133" w:rsidRPr="00E17A25" w:rsidRDefault="00EE77E9" w:rsidP="00A22415">
      <w:pPr>
        <w:pStyle w:val="ANMmaintext"/>
      </w:pPr>
      <w:r w:rsidRPr="00E17A25">
        <w:rPr>
          <w:noProof/>
          <w:lang w:eastAsia="en-GB"/>
        </w:rPr>
        <w:drawing>
          <wp:inline distT="0" distB="0" distL="0" distR="0" wp14:anchorId="6410F427" wp14:editId="7B14F441">
            <wp:extent cx="4194048"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_ann.png.tif"/>
                    <pic:cNvPicPr/>
                  </pic:nvPicPr>
                  <pic:blipFill>
                    <a:blip r:embed="rId13">
                      <a:extLst>
                        <a:ext uri="{28A0092B-C50C-407E-A947-70E740481C1C}">
                          <a14:useLocalDpi xmlns:a14="http://schemas.microsoft.com/office/drawing/2010/main" val="0"/>
                        </a:ext>
                      </a:extLst>
                    </a:blip>
                    <a:stretch>
                      <a:fillRect/>
                    </a:stretch>
                  </pic:blipFill>
                  <pic:spPr>
                    <a:xfrm>
                      <a:off x="0" y="0"/>
                      <a:ext cx="4194048" cy="6858000"/>
                    </a:xfrm>
                    <a:prstGeom prst="rect">
                      <a:avLst/>
                    </a:prstGeom>
                  </pic:spPr>
                </pic:pic>
              </a:graphicData>
            </a:graphic>
          </wp:inline>
        </w:drawing>
      </w:r>
    </w:p>
    <w:p w14:paraId="68E59057" w14:textId="58A17C2C" w:rsidR="00412B9F" w:rsidRPr="00A63D2A" w:rsidRDefault="00807D0D" w:rsidP="00A63D2A">
      <w:pPr>
        <w:pStyle w:val="ANMmaintext"/>
        <w:spacing w:line="240" w:lineRule="auto"/>
        <w:rPr>
          <w:sz w:val="22"/>
          <w:szCs w:val="22"/>
        </w:rPr>
      </w:pPr>
      <w:r w:rsidRPr="00A63D2A">
        <w:rPr>
          <w:rStyle w:val="ANMheading1Car"/>
          <w:sz w:val="22"/>
          <w:szCs w:val="22"/>
        </w:rPr>
        <w:t>Figure 5</w:t>
      </w:r>
      <w:r w:rsidRPr="00A63D2A">
        <w:rPr>
          <w:sz w:val="22"/>
          <w:szCs w:val="22"/>
        </w:rPr>
        <w:t xml:space="preserve"> Comparison of own and published regression lines for DXA measurement on chemical value in empty body (live DXA scans) </w:t>
      </w:r>
      <w:r w:rsidR="00A82DFC" w:rsidRPr="00A63D2A">
        <w:rPr>
          <w:sz w:val="22"/>
          <w:szCs w:val="22"/>
        </w:rPr>
        <w:t>of</w:t>
      </w:r>
      <w:r w:rsidRPr="00A63D2A">
        <w:rPr>
          <w:sz w:val="22"/>
          <w:szCs w:val="22"/>
        </w:rPr>
        <w:t xml:space="preserve"> </w:t>
      </w:r>
      <w:r w:rsidR="00842B3D" w:rsidRPr="00A63D2A">
        <w:rPr>
          <w:sz w:val="22"/>
          <w:szCs w:val="22"/>
        </w:rPr>
        <w:t>growing</w:t>
      </w:r>
      <w:r w:rsidRPr="00A63D2A">
        <w:rPr>
          <w:sz w:val="22"/>
          <w:szCs w:val="22"/>
        </w:rPr>
        <w:t xml:space="preserve"> pigs. </w:t>
      </w:r>
      <w:r w:rsidR="00BE67B6" w:rsidRPr="00A63D2A">
        <w:rPr>
          <w:sz w:val="22"/>
          <w:szCs w:val="22"/>
        </w:rPr>
        <w:t>The s</w:t>
      </w:r>
      <w:r w:rsidRPr="00A63D2A">
        <w:rPr>
          <w:sz w:val="22"/>
          <w:szCs w:val="22"/>
        </w:rPr>
        <w:t xml:space="preserve">olid </w:t>
      </w:r>
      <w:r w:rsidR="00BE67B6" w:rsidRPr="00A63D2A">
        <w:rPr>
          <w:sz w:val="22"/>
          <w:szCs w:val="22"/>
        </w:rPr>
        <w:t xml:space="preserve">black </w:t>
      </w:r>
      <w:r w:rsidRPr="00A63D2A">
        <w:rPr>
          <w:sz w:val="22"/>
          <w:szCs w:val="22"/>
        </w:rPr>
        <w:t xml:space="preserve">lines </w:t>
      </w:r>
      <w:r w:rsidR="00BE67B6" w:rsidRPr="00A63D2A">
        <w:rPr>
          <w:sz w:val="22"/>
          <w:szCs w:val="22"/>
        </w:rPr>
        <w:t xml:space="preserve">are </w:t>
      </w:r>
      <w:r w:rsidRPr="00A63D2A">
        <w:rPr>
          <w:sz w:val="22"/>
          <w:szCs w:val="22"/>
        </w:rPr>
        <w:lastRenderedPageBreak/>
        <w:t xml:space="preserve">regression lines obtained from </w:t>
      </w:r>
      <w:r w:rsidR="00BE67B6" w:rsidRPr="00A63D2A">
        <w:rPr>
          <w:sz w:val="22"/>
          <w:szCs w:val="22"/>
        </w:rPr>
        <w:t xml:space="preserve">the </w:t>
      </w:r>
      <w:r w:rsidRPr="00A63D2A">
        <w:rPr>
          <w:sz w:val="22"/>
          <w:szCs w:val="22"/>
        </w:rPr>
        <w:t xml:space="preserve">data </w:t>
      </w:r>
      <w:r w:rsidR="00BE67B6" w:rsidRPr="00A63D2A">
        <w:rPr>
          <w:sz w:val="22"/>
          <w:szCs w:val="22"/>
        </w:rPr>
        <w:t xml:space="preserve">in </w:t>
      </w:r>
      <w:r w:rsidRPr="00A63D2A">
        <w:rPr>
          <w:sz w:val="22"/>
          <w:szCs w:val="22"/>
        </w:rPr>
        <w:t xml:space="preserve">this study, </w:t>
      </w:r>
      <w:r w:rsidR="00BE67B6" w:rsidRPr="00A63D2A">
        <w:rPr>
          <w:sz w:val="22"/>
          <w:szCs w:val="22"/>
        </w:rPr>
        <w:t xml:space="preserve">and the </w:t>
      </w:r>
      <w:r w:rsidRPr="00A63D2A">
        <w:rPr>
          <w:sz w:val="22"/>
          <w:szCs w:val="22"/>
        </w:rPr>
        <w:t xml:space="preserve">dashed </w:t>
      </w:r>
      <w:r w:rsidR="00BE67B6" w:rsidRPr="00A63D2A">
        <w:rPr>
          <w:sz w:val="22"/>
          <w:szCs w:val="22"/>
        </w:rPr>
        <w:t xml:space="preserve">red </w:t>
      </w:r>
      <w:r w:rsidRPr="00A63D2A">
        <w:rPr>
          <w:sz w:val="22"/>
          <w:szCs w:val="22"/>
        </w:rPr>
        <w:t xml:space="preserve">lines </w:t>
      </w:r>
      <w:r w:rsidR="00BE67B6" w:rsidRPr="00A63D2A">
        <w:rPr>
          <w:sz w:val="22"/>
          <w:szCs w:val="22"/>
        </w:rPr>
        <w:t xml:space="preserve">are </w:t>
      </w:r>
      <w:r w:rsidRPr="00A63D2A">
        <w:rPr>
          <w:sz w:val="22"/>
          <w:szCs w:val="22"/>
        </w:rPr>
        <w:t xml:space="preserve">published regression lines. Equations and </w:t>
      </w:r>
      <w:r w:rsidR="00EE77E9" w:rsidRPr="00A63D2A">
        <w:rPr>
          <w:sz w:val="22"/>
          <w:szCs w:val="22"/>
        </w:rPr>
        <w:t xml:space="preserve">rCV </w:t>
      </w:r>
      <w:r w:rsidRPr="00A63D2A">
        <w:rPr>
          <w:sz w:val="22"/>
          <w:szCs w:val="22"/>
        </w:rPr>
        <w:t xml:space="preserve">in black pertain to the present study; the equations in red are previously published equations. </w:t>
      </w:r>
      <w:r w:rsidR="00EE77E9" w:rsidRPr="00A63D2A">
        <w:rPr>
          <w:sz w:val="22"/>
          <w:szCs w:val="22"/>
        </w:rPr>
        <w:t xml:space="preserve">rCV </w:t>
      </w:r>
      <w:r w:rsidRPr="00A63D2A">
        <w:rPr>
          <w:sz w:val="22"/>
          <w:szCs w:val="22"/>
        </w:rPr>
        <w:t xml:space="preserve">in red gives the prediction error of the published equation applied to the DXA variable obtained in the present study. </w:t>
      </w:r>
      <w:r w:rsidR="00CE3311" w:rsidRPr="00A63D2A">
        <w:rPr>
          <w:sz w:val="22"/>
          <w:szCs w:val="22"/>
        </w:rPr>
        <w:t>1</w:t>
      </w:r>
      <w:r w:rsidR="00CE3311" w:rsidRPr="00A63D2A">
        <w:rPr>
          <w:sz w:val="22"/>
          <w:szCs w:val="22"/>
          <w:vertAlign w:val="superscript"/>
        </w:rPr>
        <w:t>st</w:t>
      </w:r>
      <w:r w:rsidR="00CE3311" w:rsidRPr="00A63D2A">
        <w:rPr>
          <w:sz w:val="22"/>
          <w:szCs w:val="22"/>
        </w:rPr>
        <w:t xml:space="preserve"> </w:t>
      </w:r>
      <w:r w:rsidR="00EE77E9" w:rsidRPr="00A63D2A">
        <w:rPr>
          <w:sz w:val="22"/>
          <w:szCs w:val="22"/>
        </w:rPr>
        <w:t xml:space="preserve">row: </w:t>
      </w:r>
      <w:r w:rsidRPr="00A63D2A">
        <w:rPr>
          <w:sz w:val="22"/>
          <w:szCs w:val="22"/>
        </w:rPr>
        <w:t xml:space="preserve">lean tissue by DXA on chemically determined CP and water in grams (Mitchell et al., 1998a). </w:t>
      </w:r>
      <w:r w:rsidR="00CE3311" w:rsidRPr="00A63D2A">
        <w:rPr>
          <w:sz w:val="22"/>
          <w:szCs w:val="22"/>
        </w:rPr>
        <w:t>2</w:t>
      </w:r>
      <w:r w:rsidR="00CE3311" w:rsidRPr="00A63D2A">
        <w:rPr>
          <w:sz w:val="22"/>
          <w:szCs w:val="22"/>
          <w:vertAlign w:val="superscript"/>
        </w:rPr>
        <w:t>nd</w:t>
      </w:r>
      <w:r w:rsidR="00CE3311" w:rsidRPr="00A63D2A">
        <w:rPr>
          <w:sz w:val="22"/>
          <w:szCs w:val="22"/>
        </w:rPr>
        <w:t xml:space="preserve"> </w:t>
      </w:r>
      <w:r w:rsidR="00EE77E9" w:rsidRPr="00A63D2A">
        <w:rPr>
          <w:sz w:val="22"/>
          <w:szCs w:val="22"/>
        </w:rPr>
        <w:t xml:space="preserve">row: </w:t>
      </w:r>
      <w:r w:rsidRPr="00A63D2A">
        <w:rPr>
          <w:sz w:val="22"/>
          <w:szCs w:val="22"/>
        </w:rPr>
        <w:t xml:space="preserve">lean and fat tissue by DXA on chemically determined CP and lipid in grams (Pomar et al., 2017). </w:t>
      </w:r>
      <w:r w:rsidR="00CE3311" w:rsidRPr="00A63D2A">
        <w:rPr>
          <w:sz w:val="22"/>
          <w:szCs w:val="22"/>
        </w:rPr>
        <w:t>3</w:t>
      </w:r>
      <w:r w:rsidR="00CE3311" w:rsidRPr="00A63D2A">
        <w:rPr>
          <w:sz w:val="22"/>
          <w:szCs w:val="22"/>
          <w:vertAlign w:val="superscript"/>
        </w:rPr>
        <w:t>rd</w:t>
      </w:r>
      <w:r w:rsidR="00CE3311" w:rsidRPr="00A63D2A">
        <w:rPr>
          <w:sz w:val="22"/>
          <w:szCs w:val="22"/>
        </w:rPr>
        <w:t xml:space="preserve"> </w:t>
      </w:r>
      <w:r w:rsidR="00EE77E9" w:rsidRPr="00A63D2A">
        <w:rPr>
          <w:sz w:val="22"/>
          <w:szCs w:val="22"/>
        </w:rPr>
        <w:t xml:space="preserve">row: </w:t>
      </w:r>
      <w:r w:rsidR="009F4A46" w:rsidRPr="00A63D2A">
        <w:rPr>
          <w:sz w:val="22"/>
          <w:szCs w:val="22"/>
        </w:rPr>
        <w:t>Lean tissue by DXA on chemically determined CP</w:t>
      </w:r>
      <w:r w:rsidR="00EE77E9" w:rsidRPr="00A63D2A">
        <w:rPr>
          <w:sz w:val="22"/>
          <w:szCs w:val="22"/>
        </w:rPr>
        <w:t xml:space="preserve"> and </w:t>
      </w:r>
      <w:r w:rsidR="009F4A46" w:rsidRPr="00A63D2A">
        <w:rPr>
          <w:sz w:val="22"/>
          <w:szCs w:val="22"/>
        </w:rPr>
        <w:t>lean tissue by DXA on chemically determined water</w:t>
      </w:r>
      <w:r w:rsidR="00EE77E9" w:rsidRPr="00A63D2A">
        <w:rPr>
          <w:sz w:val="22"/>
          <w:szCs w:val="22"/>
        </w:rPr>
        <w:t xml:space="preserve">. </w:t>
      </w:r>
      <w:r w:rsidR="00CE3311" w:rsidRPr="00A63D2A">
        <w:rPr>
          <w:sz w:val="22"/>
          <w:szCs w:val="22"/>
        </w:rPr>
        <w:t>4</w:t>
      </w:r>
      <w:r w:rsidR="00CE3311" w:rsidRPr="00A63D2A">
        <w:rPr>
          <w:sz w:val="22"/>
          <w:szCs w:val="22"/>
          <w:vertAlign w:val="superscript"/>
        </w:rPr>
        <w:t>th</w:t>
      </w:r>
      <w:r w:rsidR="00CE3311" w:rsidRPr="00A63D2A">
        <w:rPr>
          <w:sz w:val="22"/>
          <w:szCs w:val="22"/>
        </w:rPr>
        <w:t xml:space="preserve"> </w:t>
      </w:r>
      <w:r w:rsidR="00EE77E9" w:rsidRPr="00A63D2A">
        <w:rPr>
          <w:sz w:val="22"/>
          <w:szCs w:val="22"/>
        </w:rPr>
        <w:t xml:space="preserve">row: </w:t>
      </w:r>
      <w:r w:rsidR="009F4A46" w:rsidRPr="00A63D2A">
        <w:rPr>
          <w:sz w:val="22"/>
          <w:szCs w:val="22"/>
        </w:rPr>
        <w:t>fat tissue by DXA on chemically determined lipid</w:t>
      </w:r>
      <w:r w:rsidR="00C84D70" w:rsidRPr="00A63D2A">
        <w:rPr>
          <w:sz w:val="22"/>
          <w:szCs w:val="22"/>
        </w:rPr>
        <w:t>s</w:t>
      </w:r>
      <w:r w:rsidR="00EE77E9" w:rsidRPr="00A63D2A">
        <w:rPr>
          <w:sz w:val="22"/>
          <w:szCs w:val="22"/>
        </w:rPr>
        <w:t xml:space="preserve"> and</w:t>
      </w:r>
      <w:r w:rsidR="009F4A46" w:rsidRPr="00A63D2A">
        <w:rPr>
          <w:sz w:val="22"/>
          <w:szCs w:val="22"/>
        </w:rPr>
        <w:t xml:space="preserve"> BMC by DXA on chemically determined </w:t>
      </w:r>
      <w:r w:rsidRPr="00A63D2A">
        <w:rPr>
          <w:sz w:val="22"/>
          <w:szCs w:val="22"/>
        </w:rPr>
        <w:t>ash in kilograms (Kipper et al., 2019b).</w:t>
      </w:r>
    </w:p>
    <w:p w14:paraId="05A0C50A" w14:textId="77777777" w:rsidR="00CE3311" w:rsidRDefault="00CE3311" w:rsidP="00F721F7">
      <w:pPr>
        <w:pStyle w:val="ANMheading3"/>
      </w:pPr>
    </w:p>
    <w:p w14:paraId="71BC2CC1" w14:textId="026F5F1E" w:rsidR="00255414" w:rsidRPr="00E17A25" w:rsidRDefault="00255414" w:rsidP="00F721F7">
      <w:pPr>
        <w:pStyle w:val="ANMheading3"/>
      </w:pPr>
      <w:r w:rsidRPr="00F721F7">
        <w:t>Carcass</w:t>
      </w:r>
    </w:p>
    <w:p w14:paraId="733A0DC9" w14:textId="35DFC3F7" w:rsidR="00255414" w:rsidRDefault="00A41EE8" w:rsidP="00A57276">
      <w:pPr>
        <w:pStyle w:val="ANMmaintext"/>
        <w:jc w:val="both"/>
      </w:pPr>
      <w:r w:rsidRPr="00E17A25">
        <w:t xml:space="preserve">The published equations for </w:t>
      </w:r>
      <w:r w:rsidR="009E7006">
        <w:t>CP</w:t>
      </w:r>
      <w:r w:rsidR="009E7006" w:rsidRPr="00E17A25">
        <w:t xml:space="preserve"> </w:t>
      </w:r>
      <w:r w:rsidR="00E60413" w:rsidRPr="00E17A25">
        <w:t xml:space="preserve">and water in </w:t>
      </w:r>
      <w:r w:rsidRPr="00E17A25">
        <w:t>half</w:t>
      </w:r>
      <w:r w:rsidR="00D02F69">
        <w:t xml:space="preserve"> </w:t>
      </w:r>
      <w:r w:rsidRPr="00E17A25">
        <w:t xml:space="preserve">carcasses </w:t>
      </w:r>
      <w:r w:rsidR="00E60413" w:rsidRPr="00E17A25">
        <w:t xml:space="preserve">using absolute values </w:t>
      </w:r>
      <w:r w:rsidR="008B5DD4" w:rsidRPr="00E17A25">
        <w:rPr>
          <w:rFonts w:cs="Arial"/>
        </w:rPr>
        <w:t xml:space="preserve">(Mitchell et al., </w:t>
      </w:r>
      <w:r w:rsidR="00EB058A" w:rsidRPr="00E17A25">
        <w:rPr>
          <w:rFonts w:cs="Arial"/>
        </w:rPr>
        <w:t>1998</w:t>
      </w:r>
      <w:r w:rsidR="00EB058A">
        <w:rPr>
          <w:rFonts w:cs="Arial"/>
        </w:rPr>
        <w:t>c</w:t>
      </w:r>
      <w:r w:rsidR="008B5DD4" w:rsidRPr="00E17A25">
        <w:rPr>
          <w:rFonts w:cs="Arial"/>
        </w:rPr>
        <w:t>)</w:t>
      </w:r>
      <w:r w:rsidR="0061477D" w:rsidRPr="00E17A25">
        <w:t xml:space="preserve"> built from wet</w:t>
      </w:r>
      <w:r w:rsidR="00C71CA1">
        <w:t xml:space="preserve"> </w:t>
      </w:r>
      <w:r w:rsidR="0061477D" w:rsidRPr="00E17A25">
        <w:t xml:space="preserve">chemistry analyses and carcass scans of pigs slaughtered at </w:t>
      </w:r>
      <w:r w:rsidR="00C84D70">
        <w:t xml:space="preserve">a </w:t>
      </w:r>
      <w:r w:rsidR="0061477D" w:rsidRPr="00E17A25">
        <w:t xml:space="preserve">live BW </w:t>
      </w:r>
      <w:r w:rsidR="00C84D70">
        <w:t xml:space="preserve">of </w:t>
      </w:r>
      <w:r w:rsidR="0061477D" w:rsidRPr="00E17A25">
        <w:t>30 to 120 kg</w:t>
      </w:r>
      <w:r w:rsidR="007819D4" w:rsidRPr="00E17A25">
        <w:t xml:space="preserve"> </w:t>
      </w:r>
      <w:r w:rsidRPr="00E17A25">
        <w:t xml:space="preserve">fit our data well, with generally lower </w:t>
      </w:r>
      <w:r w:rsidR="00766F8B" w:rsidRPr="00E17A25">
        <w:t xml:space="preserve">rCVs </w:t>
      </w:r>
      <w:r w:rsidR="006514E8">
        <w:t>than</w:t>
      </w:r>
      <w:r w:rsidR="006514E8" w:rsidRPr="00E17A25">
        <w:t xml:space="preserve"> </w:t>
      </w:r>
      <w:r w:rsidRPr="00E17A25">
        <w:t xml:space="preserve">for the </w:t>
      </w:r>
      <w:r w:rsidR="00FF6F30">
        <w:t>EB</w:t>
      </w:r>
      <w:r w:rsidRPr="00E17A25">
        <w:t xml:space="preserve"> (Fig</w:t>
      </w:r>
      <w:r w:rsidR="00C53CEB">
        <w:t>ure</w:t>
      </w:r>
      <w:r w:rsidRPr="00E17A25">
        <w:t xml:space="preserve"> </w:t>
      </w:r>
      <w:r w:rsidR="00220A45" w:rsidRPr="00E17A25">
        <w:t>6</w:t>
      </w:r>
      <w:r w:rsidR="00766F8B" w:rsidRPr="00E17A25">
        <w:t>, upper row</w:t>
      </w:r>
      <w:r w:rsidRPr="00E17A25">
        <w:t xml:space="preserve">). </w:t>
      </w:r>
      <w:r w:rsidR="00E60413" w:rsidRPr="00E17A25">
        <w:t xml:space="preserve">The slopes were almost identical and </w:t>
      </w:r>
      <w:r w:rsidR="008D2942" w:rsidRPr="00E17A25">
        <w:t xml:space="preserve">the </w:t>
      </w:r>
      <w:r w:rsidR="00E60413" w:rsidRPr="00E17A25">
        <w:t xml:space="preserve">intercepts differed by </w:t>
      </w:r>
      <w:r w:rsidR="00766F8B" w:rsidRPr="00E17A25">
        <w:t>640</w:t>
      </w:r>
      <w:r w:rsidR="00E60413" w:rsidRPr="00E17A25">
        <w:t xml:space="preserve"> g for </w:t>
      </w:r>
      <w:r w:rsidR="00FF6F30">
        <w:t>CP</w:t>
      </w:r>
      <w:r w:rsidR="00FF6F30" w:rsidRPr="00E17A25">
        <w:t xml:space="preserve"> </w:t>
      </w:r>
      <w:r w:rsidR="00E60413" w:rsidRPr="00E17A25">
        <w:t xml:space="preserve">and </w:t>
      </w:r>
      <w:r w:rsidR="00766F8B" w:rsidRPr="00E17A25">
        <w:t xml:space="preserve">less than </w:t>
      </w:r>
      <w:r w:rsidR="00BF4BD3" w:rsidRPr="00E17A25">
        <w:t>4</w:t>
      </w:r>
      <w:r w:rsidR="00E60413" w:rsidRPr="00E17A25">
        <w:t>00 g for water.</w:t>
      </w:r>
      <w:r w:rsidR="00BF4BD3" w:rsidRPr="00E17A25">
        <w:t xml:space="preserve"> Thus, the prediction errors when using the equations by </w:t>
      </w:r>
      <w:r w:rsidR="008B5DD4" w:rsidRPr="00E17A25">
        <w:rPr>
          <w:rFonts w:cs="Arial"/>
        </w:rPr>
        <w:t>Mitchell et al.</w:t>
      </w:r>
      <w:r w:rsidR="00932157" w:rsidRPr="00E17A25">
        <w:rPr>
          <w:rFonts w:cs="Arial"/>
        </w:rPr>
        <w:t xml:space="preserve"> (</w:t>
      </w:r>
      <w:r w:rsidR="00EB058A" w:rsidRPr="00E17A25">
        <w:rPr>
          <w:rFonts w:cs="Arial"/>
        </w:rPr>
        <w:t>1998</w:t>
      </w:r>
      <w:r w:rsidR="00EB058A">
        <w:rPr>
          <w:rFonts w:cs="Arial"/>
        </w:rPr>
        <w:t>c</w:t>
      </w:r>
      <w:r w:rsidR="008B5DD4" w:rsidRPr="00E17A25">
        <w:rPr>
          <w:rFonts w:cs="Arial"/>
        </w:rPr>
        <w:t>)</w:t>
      </w:r>
      <w:r w:rsidR="00BF4BD3" w:rsidRPr="00E17A25">
        <w:t xml:space="preserve"> were only slightly higher than using our own regression equations. Comparing the regression equations for percentages of lean mass and water with the ones </w:t>
      </w:r>
      <w:r w:rsidR="006514E8">
        <w:t>from</w:t>
      </w:r>
      <w:r w:rsidR="006514E8" w:rsidRPr="00E17A25">
        <w:t xml:space="preserve"> </w:t>
      </w:r>
      <w:r w:rsidR="008B5DD4" w:rsidRPr="00E17A25">
        <w:rPr>
          <w:rFonts w:cs="Arial"/>
        </w:rPr>
        <w:t>Mitchell et al.</w:t>
      </w:r>
      <w:r w:rsidR="00932157" w:rsidRPr="00E17A25">
        <w:rPr>
          <w:rFonts w:cs="Arial"/>
        </w:rPr>
        <w:t xml:space="preserve"> (</w:t>
      </w:r>
      <w:r w:rsidR="008B5DD4" w:rsidRPr="00E17A25">
        <w:rPr>
          <w:rFonts w:cs="Arial"/>
        </w:rPr>
        <w:t>2003)</w:t>
      </w:r>
      <w:r w:rsidR="00250EC9" w:rsidRPr="00E17A25">
        <w:t>, obtained from half carcasses with a mean weight of 43 kg,</w:t>
      </w:r>
      <w:r w:rsidR="00BF4BD3" w:rsidRPr="00E17A25">
        <w:t xml:space="preserve"> proved </w:t>
      </w:r>
      <w:r w:rsidR="008D2942" w:rsidRPr="00E17A25">
        <w:t xml:space="preserve">to be </w:t>
      </w:r>
      <w:r w:rsidR="00BF4BD3" w:rsidRPr="00E17A25">
        <w:t xml:space="preserve">more difficult. </w:t>
      </w:r>
      <w:r w:rsidR="008D2942" w:rsidRPr="00E17A25">
        <w:t>T</w:t>
      </w:r>
      <w:r w:rsidR="00BF4BD3" w:rsidRPr="00E17A25">
        <w:t xml:space="preserve">o </w:t>
      </w:r>
      <w:r w:rsidR="003D505B" w:rsidRPr="00E17A25">
        <w:t xml:space="preserve">create </w:t>
      </w:r>
      <w:r w:rsidR="00BF4BD3" w:rsidRPr="00E17A25">
        <w:t xml:space="preserve">our prediction equations, we calculated the percentage of </w:t>
      </w:r>
      <w:r w:rsidR="000C310F" w:rsidRPr="00E17A25">
        <w:t xml:space="preserve">lean tissue (sum of </w:t>
      </w:r>
      <w:r w:rsidR="009E7006">
        <w:t>CP</w:t>
      </w:r>
      <w:r w:rsidR="009E7006" w:rsidRPr="00E17A25">
        <w:t xml:space="preserve"> </w:t>
      </w:r>
      <w:r w:rsidR="000C310F" w:rsidRPr="00E17A25">
        <w:t>and water)</w:t>
      </w:r>
      <w:r w:rsidR="00BF4BD3" w:rsidRPr="00E17A25">
        <w:t xml:space="preserve"> or </w:t>
      </w:r>
      <w:r w:rsidR="000C310F" w:rsidRPr="00E17A25">
        <w:t>fat</w:t>
      </w:r>
      <w:r w:rsidR="00BF4BD3" w:rsidRPr="00E17A25">
        <w:t xml:space="preserve"> in the carcass half as the proportion of the chemical value </w:t>
      </w:r>
      <w:r w:rsidR="003D505B" w:rsidRPr="00E17A25">
        <w:t xml:space="preserve">of </w:t>
      </w:r>
      <w:r w:rsidR="00BF4BD3" w:rsidRPr="00E17A25">
        <w:t>the sum of all chemical components</w:t>
      </w:r>
      <w:r w:rsidR="003E2FC9" w:rsidRPr="00E17A25">
        <w:t xml:space="preserve"> (see </w:t>
      </w:r>
      <w:r w:rsidR="00645571">
        <w:t>S</w:t>
      </w:r>
      <w:r w:rsidR="004F4B08" w:rsidRPr="00E17A25">
        <w:t xml:space="preserve">upplementary </w:t>
      </w:r>
      <w:r w:rsidR="00645571">
        <w:t>M</w:t>
      </w:r>
      <w:r w:rsidR="004F4B08" w:rsidRPr="00E17A25">
        <w:t>aterial</w:t>
      </w:r>
      <w:r w:rsidR="003E2FC9" w:rsidRPr="00E17A25">
        <w:t xml:space="preserve"> </w:t>
      </w:r>
      <w:r w:rsidR="00645571">
        <w:t>S</w:t>
      </w:r>
      <w:r w:rsidR="003E2FC9" w:rsidRPr="00E17A25">
        <w:t xml:space="preserve">ection </w:t>
      </w:r>
      <w:r w:rsidR="003C6511">
        <w:t>6</w:t>
      </w:r>
      <w:r w:rsidR="0060712A" w:rsidRPr="00E17A25">
        <w:t xml:space="preserve">, Table </w:t>
      </w:r>
      <w:r w:rsidR="00987AC5" w:rsidRPr="00E17A25">
        <w:t>S</w:t>
      </w:r>
      <w:r w:rsidR="00987AC5">
        <w:t>3</w:t>
      </w:r>
      <w:r w:rsidR="003E2FC9" w:rsidRPr="00E17A25">
        <w:t>)</w:t>
      </w:r>
      <w:r w:rsidR="00BF4BD3" w:rsidRPr="00E17A25">
        <w:t xml:space="preserve">. </w:t>
      </w:r>
      <w:r w:rsidR="00847D73" w:rsidRPr="00E17A25">
        <w:t>The equations</w:t>
      </w:r>
      <w:r w:rsidR="0061522F" w:rsidRPr="00E17A25">
        <w:t xml:space="preserve"> </w:t>
      </w:r>
      <w:r w:rsidR="006514E8">
        <w:t xml:space="preserve">from </w:t>
      </w:r>
      <w:r w:rsidR="008B5DD4" w:rsidRPr="00E17A25">
        <w:rPr>
          <w:rFonts w:cs="Arial"/>
        </w:rPr>
        <w:t>Mitchell et al.</w:t>
      </w:r>
      <w:r w:rsidR="00932157" w:rsidRPr="00E17A25">
        <w:rPr>
          <w:rFonts w:cs="Arial"/>
        </w:rPr>
        <w:t xml:space="preserve"> (</w:t>
      </w:r>
      <w:r w:rsidR="008B5DD4" w:rsidRPr="00E17A25">
        <w:rPr>
          <w:rFonts w:cs="Arial"/>
        </w:rPr>
        <w:t>2003)</w:t>
      </w:r>
      <w:r w:rsidR="00854075" w:rsidRPr="00E17A25">
        <w:t xml:space="preserve"> </w:t>
      </w:r>
      <w:r w:rsidR="000C310F" w:rsidRPr="00E17A25">
        <w:t xml:space="preserve">were dramatically different from ours, with a difference in </w:t>
      </w:r>
      <w:r w:rsidR="00B705CD" w:rsidRPr="00E17A25">
        <w:t xml:space="preserve">the </w:t>
      </w:r>
      <w:r w:rsidR="000C310F" w:rsidRPr="00E17A25">
        <w:t xml:space="preserve">intercept of </w:t>
      </w:r>
      <w:r w:rsidR="007230D8" w:rsidRPr="00E17A25">
        <w:t>13</w:t>
      </w:r>
      <w:r w:rsidR="000C310F" w:rsidRPr="00E17A25">
        <w:t xml:space="preserve">% for lean tissue and </w:t>
      </w:r>
      <w:r w:rsidR="007230D8" w:rsidRPr="00E17A25">
        <w:t>33</w:t>
      </w:r>
      <w:r w:rsidR="000C310F" w:rsidRPr="00E17A25">
        <w:t>% for fat</w:t>
      </w:r>
      <w:r w:rsidR="00220A45" w:rsidRPr="00E17A25">
        <w:t xml:space="preserve"> (Fig</w:t>
      </w:r>
      <w:r w:rsidR="00C53CEB">
        <w:t>ure</w:t>
      </w:r>
      <w:r w:rsidR="00220A45" w:rsidRPr="00E17A25">
        <w:t xml:space="preserve"> 6)</w:t>
      </w:r>
      <w:r w:rsidR="000C310F" w:rsidRPr="00E17A25">
        <w:t xml:space="preserve">. </w:t>
      </w:r>
      <w:r w:rsidR="006514E8">
        <w:t>The s</w:t>
      </w:r>
      <w:r w:rsidR="000C310F" w:rsidRPr="00E17A25">
        <w:t xml:space="preserve">lopes were also very different. The resulting regression lines clearly </w:t>
      </w:r>
      <w:r w:rsidR="005F5162" w:rsidRPr="00E17A25">
        <w:t>miss</w:t>
      </w:r>
      <w:r w:rsidR="0067439F" w:rsidRPr="00E17A25">
        <w:t>ed</w:t>
      </w:r>
      <w:r w:rsidR="005F5162" w:rsidRPr="00E17A25">
        <w:t xml:space="preserve"> </w:t>
      </w:r>
      <w:r w:rsidR="000C310F" w:rsidRPr="00E17A25">
        <w:t xml:space="preserve">our data points. This means that the equations published by </w:t>
      </w:r>
      <w:r w:rsidR="00932157" w:rsidRPr="00E17A25">
        <w:rPr>
          <w:rFonts w:cs="Arial"/>
        </w:rPr>
        <w:t xml:space="preserve">Mitchell et al. (2003) </w:t>
      </w:r>
      <w:r w:rsidR="000C310F" w:rsidRPr="00E17A25">
        <w:t xml:space="preserve">are in no way suitable for predicting the chemical values for </w:t>
      </w:r>
      <w:r w:rsidR="003D505B" w:rsidRPr="00E17A25">
        <w:t xml:space="preserve">the percentage of </w:t>
      </w:r>
      <w:r w:rsidR="000C310F" w:rsidRPr="00E17A25">
        <w:t xml:space="preserve">lean mass and </w:t>
      </w:r>
      <w:r w:rsidR="003D505B" w:rsidRPr="00E17A25">
        <w:t xml:space="preserve">lipid </w:t>
      </w:r>
      <w:r w:rsidR="000C310F" w:rsidRPr="00E17A25">
        <w:t>from the present study.</w:t>
      </w:r>
      <w:r w:rsidR="00B0601E" w:rsidRPr="00E17A25">
        <w:t xml:space="preserve"> The reason for these striking differences could be that when the absolute values are transformed to percentage</w:t>
      </w:r>
      <w:r w:rsidR="006514E8">
        <w:t>s</w:t>
      </w:r>
      <w:r w:rsidR="00B0601E" w:rsidRPr="00E17A25">
        <w:t xml:space="preserve">, an important amount of variation and </w:t>
      </w:r>
      <w:r w:rsidR="00B0601E" w:rsidRPr="00E17A25">
        <w:lastRenderedPageBreak/>
        <w:t>also co-variation between DXA and wet</w:t>
      </w:r>
      <w:r w:rsidR="00C71CA1">
        <w:t xml:space="preserve"> </w:t>
      </w:r>
      <w:r w:rsidR="00B0601E" w:rsidRPr="00E17A25">
        <w:t>chemistry values is lost.</w:t>
      </w:r>
      <w:r w:rsidR="0078258D" w:rsidRPr="00E17A25">
        <w:t xml:space="preserve"> </w:t>
      </w:r>
      <w:r w:rsidR="00B0601E" w:rsidRPr="00E17A25">
        <w:t>Consequently, fitting a regression line through data points that have such a reduced variation is difficult</w:t>
      </w:r>
      <w:r w:rsidR="006514E8">
        <w:t>,</w:t>
      </w:r>
      <w:r w:rsidR="00B0601E" w:rsidRPr="00E17A25">
        <w:t xml:space="preserve"> and the resulting parameters of the equations might not be as robust as the ones derived from regressions on the absolute values. </w:t>
      </w:r>
      <w:r w:rsidR="0078258D" w:rsidRPr="00E17A25">
        <w:t>The pigs in this study were within a rather narrow weight range</w:t>
      </w:r>
      <w:r w:rsidR="000C0FF2" w:rsidRPr="00E17A25">
        <w:t xml:space="preserve"> </w:t>
      </w:r>
      <w:r w:rsidR="000C0FF2" w:rsidRPr="00E17A25">
        <w:rPr>
          <w:rFonts w:cs="Arial"/>
        </w:rPr>
        <w:t>(Mitchell et al., 2003)</w:t>
      </w:r>
      <w:r w:rsidR="0078258D" w:rsidRPr="00E17A25">
        <w:t xml:space="preserve">, comparable to our 100 kg BW category. Thus, these equations might not be suitable </w:t>
      </w:r>
      <w:r w:rsidR="006514E8">
        <w:t>for</w:t>
      </w:r>
      <w:r w:rsidR="006514E8" w:rsidRPr="00E17A25">
        <w:t xml:space="preserve"> </w:t>
      </w:r>
      <w:r w:rsidR="0078258D" w:rsidRPr="00E17A25">
        <w:t>predict</w:t>
      </w:r>
      <w:r w:rsidR="006514E8">
        <w:t>ing</w:t>
      </w:r>
      <w:r w:rsidR="0078258D" w:rsidRPr="00E17A25">
        <w:t xml:space="preserve"> the proportion of lean tissue and lipid in the smaller pigs in our study </w:t>
      </w:r>
      <w:r w:rsidR="00F767FC">
        <w:t>because</w:t>
      </w:r>
      <w:r w:rsidR="00F767FC" w:rsidRPr="00E17A25">
        <w:t xml:space="preserve"> </w:t>
      </w:r>
      <w:r w:rsidR="0078258D" w:rsidRPr="00E17A25">
        <w:t>th</w:t>
      </w:r>
      <w:r w:rsidR="009956E6" w:rsidRPr="00E17A25">
        <w:t>ose</w:t>
      </w:r>
      <w:r w:rsidR="0078258D" w:rsidRPr="00E17A25">
        <w:t xml:space="preserve"> differ in the proportion of lean tissue and lipid</w:t>
      </w:r>
      <w:r w:rsidR="00F767FC">
        <w:t>s</w:t>
      </w:r>
      <w:r w:rsidR="0078258D" w:rsidRPr="00E17A25">
        <w:t xml:space="preserve"> from larger </w:t>
      </w:r>
      <w:r w:rsidR="009956E6" w:rsidRPr="00E17A25">
        <w:t>pigs</w:t>
      </w:r>
      <w:r w:rsidR="00F13A41" w:rsidRPr="00E17A25">
        <w:t xml:space="preserve"> (Fig</w:t>
      </w:r>
      <w:r w:rsidR="00C53CEB">
        <w:t>ure</w:t>
      </w:r>
      <w:r w:rsidR="00F13A41" w:rsidRPr="00E17A25">
        <w:t xml:space="preserve"> </w:t>
      </w:r>
      <w:r w:rsidR="00220A45" w:rsidRPr="00E17A25">
        <w:t>6</w:t>
      </w:r>
      <w:r w:rsidR="00340B02">
        <w:t xml:space="preserve"> lower row</w:t>
      </w:r>
      <w:r w:rsidR="00F13A41" w:rsidRPr="00E17A25">
        <w:t>)</w:t>
      </w:r>
      <w:r w:rsidR="0078258D" w:rsidRPr="00E17A25">
        <w:t>. As for lipid</w:t>
      </w:r>
      <w:r w:rsidR="00F767FC">
        <w:t>s</w:t>
      </w:r>
      <w:r w:rsidR="0078258D" w:rsidRPr="00E17A25">
        <w:t xml:space="preserve">, </w:t>
      </w:r>
      <w:r w:rsidR="009956E6" w:rsidRPr="00E17A25">
        <w:t>Mitchell</w:t>
      </w:r>
      <w:r w:rsidR="00F767FC">
        <w:t xml:space="preserve"> et al.</w:t>
      </w:r>
      <w:r w:rsidR="00255414">
        <w:t>’</w:t>
      </w:r>
      <w:r w:rsidR="009956E6" w:rsidRPr="00E17A25">
        <w:t xml:space="preserve">s </w:t>
      </w:r>
      <w:r w:rsidR="00F767FC">
        <w:t xml:space="preserve">(2003) </w:t>
      </w:r>
      <w:r w:rsidR="009956E6" w:rsidRPr="00E17A25">
        <w:t>and our regression lines seem</w:t>
      </w:r>
      <w:r w:rsidR="00B864C9" w:rsidRPr="00E17A25">
        <w:t>ed</w:t>
      </w:r>
      <w:r w:rsidR="009956E6" w:rsidRPr="00E17A25">
        <w:t xml:space="preserve"> to converge for pigs with a lipid content of around 30%, which was outside the range in our study.</w:t>
      </w:r>
    </w:p>
    <w:p w14:paraId="61CD1B7B" w14:textId="23E715BF" w:rsidR="00E60413" w:rsidRPr="00E17A25" w:rsidRDefault="007230D8" w:rsidP="00A41EE8">
      <w:pPr>
        <w:pStyle w:val="ANMmaintext"/>
      </w:pPr>
      <w:r w:rsidRPr="00E17A25">
        <w:rPr>
          <w:noProof/>
          <w:lang w:eastAsia="en-GB"/>
        </w:rPr>
        <w:drawing>
          <wp:inline distT="0" distB="0" distL="0" distR="0" wp14:anchorId="45D84804" wp14:editId="5C060479">
            <wp:extent cx="5418499" cy="4503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6_ann.tif"/>
                    <pic:cNvPicPr/>
                  </pic:nvPicPr>
                  <pic:blipFill>
                    <a:blip r:embed="rId14">
                      <a:extLst>
                        <a:ext uri="{28A0092B-C50C-407E-A947-70E740481C1C}">
                          <a14:useLocalDpi xmlns:a14="http://schemas.microsoft.com/office/drawing/2010/main" val="0"/>
                        </a:ext>
                      </a:extLst>
                    </a:blip>
                    <a:stretch>
                      <a:fillRect/>
                    </a:stretch>
                  </pic:blipFill>
                  <pic:spPr>
                    <a:xfrm>
                      <a:off x="0" y="0"/>
                      <a:ext cx="5423658" cy="4508154"/>
                    </a:xfrm>
                    <a:prstGeom prst="rect">
                      <a:avLst/>
                    </a:prstGeom>
                  </pic:spPr>
                </pic:pic>
              </a:graphicData>
            </a:graphic>
          </wp:inline>
        </w:drawing>
      </w:r>
    </w:p>
    <w:p w14:paraId="14A421CA" w14:textId="5B106A4A" w:rsidR="00267A52" w:rsidRPr="00CD5F59" w:rsidRDefault="00795967" w:rsidP="00CD5F59">
      <w:pPr>
        <w:pStyle w:val="ANMmaintext"/>
        <w:spacing w:line="240" w:lineRule="auto"/>
        <w:rPr>
          <w:sz w:val="22"/>
          <w:szCs w:val="22"/>
        </w:rPr>
      </w:pPr>
      <w:r w:rsidRPr="00CD5F59">
        <w:rPr>
          <w:rStyle w:val="ANMheading1Car"/>
          <w:sz w:val="22"/>
          <w:szCs w:val="22"/>
        </w:rPr>
        <w:t>Fig</w:t>
      </w:r>
      <w:r w:rsidR="00B72F6F" w:rsidRPr="00CD5F59">
        <w:rPr>
          <w:rStyle w:val="ANMheading1Car"/>
          <w:sz w:val="22"/>
          <w:szCs w:val="22"/>
        </w:rPr>
        <w:t>ure</w:t>
      </w:r>
      <w:r w:rsidRPr="00CD5F59">
        <w:rPr>
          <w:rStyle w:val="ANMheading1Car"/>
          <w:sz w:val="22"/>
          <w:szCs w:val="22"/>
        </w:rPr>
        <w:t xml:space="preserve"> </w:t>
      </w:r>
      <w:r w:rsidR="00F047D5" w:rsidRPr="00CD5F59">
        <w:rPr>
          <w:rStyle w:val="ANMheading1Car"/>
          <w:sz w:val="22"/>
          <w:szCs w:val="22"/>
        </w:rPr>
        <w:t>6</w:t>
      </w:r>
      <w:r w:rsidR="00267A52" w:rsidRPr="00CD5F59">
        <w:rPr>
          <w:b/>
          <w:sz w:val="22"/>
          <w:szCs w:val="22"/>
        </w:rPr>
        <w:t xml:space="preserve"> </w:t>
      </w:r>
      <w:r w:rsidR="00DF4015" w:rsidRPr="00CD5F59">
        <w:rPr>
          <w:sz w:val="22"/>
          <w:szCs w:val="22"/>
        </w:rPr>
        <w:t xml:space="preserve">Comparison of </w:t>
      </w:r>
      <w:r w:rsidR="00F767FC" w:rsidRPr="00CD5F59">
        <w:rPr>
          <w:sz w:val="22"/>
          <w:szCs w:val="22"/>
        </w:rPr>
        <w:t xml:space="preserve">this study </w:t>
      </w:r>
      <w:r w:rsidR="00DF4015" w:rsidRPr="00CD5F59">
        <w:rPr>
          <w:sz w:val="22"/>
          <w:szCs w:val="22"/>
        </w:rPr>
        <w:t xml:space="preserve">and </w:t>
      </w:r>
      <w:r w:rsidR="00F767FC" w:rsidRPr="00CD5F59">
        <w:rPr>
          <w:sz w:val="22"/>
          <w:szCs w:val="22"/>
        </w:rPr>
        <w:t xml:space="preserve">other </w:t>
      </w:r>
      <w:r w:rsidR="00DF4015" w:rsidRPr="00CD5F59">
        <w:rPr>
          <w:sz w:val="22"/>
          <w:szCs w:val="22"/>
        </w:rPr>
        <w:t>published regression lines for DXA measurement o</w:t>
      </w:r>
      <w:r w:rsidR="00F767FC" w:rsidRPr="00CD5F59">
        <w:rPr>
          <w:sz w:val="22"/>
          <w:szCs w:val="22"/>
        </w:rPr>
        <w:t>f</w:t>
      </w:r>
      <w:r w:rsidR="00DF4015" w:rsidRPr="00CD5F59">
        <w:rPr>
          <w:sz w:val="22"/>
          <w:szCs w:val="22"/>
        </w:rPr>
        <w:t xml:space="preserve"> chemical value</w:t>
      </w:r>
      <w:r w:rsidR="00F767FC" w:rsidRPr="00CD5F59">
        <w:rPr>
          <w:sz w:val="22"/>
          <w:szCs w:val="22"/>
        </w:rPr>
        <w:t>s</w:t>
      </w:r>
      <w:r w:rsidR="00DF4015" w:rsidRPr="00CD5F59">
        <w:rPr>
          <w:sz w:val="22"/>
          <w:szCs w:val="22"/>
        </w:rPr>
        <w:t xml:space="preserve"> in carcasses (live DXA scans) of </w:t>
      </w:r>
      <w:r w:rsidR="004B24F6" w:rsidRPr="00CD5F59">
        <w:rPr>
          <w:sz w:val="22"/>
          <w:szCs w:val="22"/>
        </w:rPr>
        <w:t>growing</w:t>
      </w:r>
      <w:r w:rsidR="00DF4015" w:rsidRPr="00CD5F59">
        <w:rPr>
          <w:sz w:val="22"/>
          <w:szCs w:val="22"/>
        </w:rPr>
        <w:t xml:space="preserve"> pigs. </w:t>
      </w:r>
      <w:r w:rsidR="00F767FC" w:rsidRPr="00CD5F59">
        <w:rPr>
          <w:sz w:val="22"/>
          <w:szCs w:val="22"/>
        </w:rPr>
        <w:t>S</w:t>
      </w:r>
      <w:r w:rsidR="00DF4015" w:rsidRPr="00CD5F59">
        <w:rPr>
          <w:sz w:val="22"/>
          <w:szCs w:val="22"/>
        </w:rPr>
        <w:t xml:space="preserve">olid </w:t>
      </w:r>
      <w:r w:rsidR="00F767FC" w:rsidRPr="00CD5F59">
        <w:rPr>
          <w:sz w:val="22"/>
          <w:szCs w:val="22"/>
        </w:rPr>
        <w:t xml:space="preserve">black </w:t>
      </w:r>
      <w:r w:rsidR="00DF4015" w:rsidRPr="00CD5F59">
        <w:rPr>
          <w:sz w:val="22"/>
          <w:szCs w:val="22"/>
        </w:rPr>
        <w:t xml:space="preserve">lines </w:t>
      </w:r>
      <w:r w:rsidR="00F767FC" w:rsidRPr="00CD5F59">
        <w:rPr>
          <w:sz w:val="22"/>
          <w:szCs w:val="22"/>
        </w:rPr>
        <w:t xml:space="preserve">are </w:t>
      </w:r>
      <w:r w:rsidR="00DF4015" w:rsidRPr="00CD5F59">
        <w:rPr>
          <w:sz w:val="22"/>
          <w:szCs w:val="22"/>
        </w:rPr>
        <w:t xml:space="preserve">regression lines obtained from data </w:t>
      </w:r>
      <w:r w:rsidR="00F767FC" w:rsidRPr="00CD5F59">
        <w:rPr>
          <w:sz w:val="22"/>
          <w:szCs w:val="22"/>
        </w:rPr>
        <w:t xml:space="preserve">in </w:t>
      </w:r>
      <w:r w:rsidR="00DF4015" w:rsidRPr="00CD5F59">
        <w:rPr>
          <w:sz w:val="22"/>
          <w:szCs w:val="22"/>
        </w:rPr>
        <w:t xml:space="preserve">this study, </w:t>
      </w:r>
      <w:r w:rsidR="00F767FC" w:rsidRPr="00CD5F59">
        <w:rPr>
          <w:sz w:val="22"/>
          <w:szCs w:val="22"/>
        </w:rPr>
        <w:t xml:space="preserve">while </w:t>
      </w:r>
      <w:r w:rsidR="00DF4015" w:rsidRPr="00CD5F59">
        <w:rPr>
          <w:sz w:val="22"/>
          <w:szCs w:val="22"/>
        </w:rPr>
        <w:t xml:space="preserve">dashed </w:t>
      </w:r>
      <w:r w:rsidR="00F767FC" w:rsidRPr="00CD5F59">
        <w:rPr>
          <w:sz w:val="22"/>
          <w:szCs w:val="22"/>
        </w:rPr>
        <w:t xml:space="preserve">red </w:t>
      </w:r>
      <w:r w:rsidR="00DF4015" w:rsidRPr="00CD5F59">
        <w:rPr>
          <w:sz w:val="22"/>
          <w:szCs w:val="22"/>
        </w:rPr>
        <w:t>lines show published regression lines. Equations</w:t>
      </w:r>
      <w:r w:rsidR="004B24F6" w:rsidRPr="00CD5F59">
        <w:rPr>
          <w:sz w:val="22"/>
          <w:szCs w:val="22"/>
        </w:rPr>
        <w:t xml:space="preserve">, </w:t>
      </w:r>
      <w:r w:rsidR="007230D8" w:rsidRPr="00CD5F59">
        <w:rPr>
          <w:sz w:val="22"/>
          <w:szCs w:val="22"/>
        </w:rPr>
        <w:t>rCV</w:t>
      </w:r>
      <w:r w:rsidR="00DF4015" w:rsidRPr="00CD5F59">
        <w:rPr>
          <w:sz w:val="22"/>
          <w:szCs w:val="22"/>
        </w:rPr>
        <w:t xml:space="preserve"> </w:t>
      </w:r>
      <w:r w:rsidR="004B24F6" w:rsidRPr="00CD5F59">
        <w:rPr>
          <w:sz w:val="22"/>
          <w:szCs w:val="22"/>
        </w:rPr>
        <w:t>and R</w:t>
      </w:r>
      <w:r w:rsidR="004B24F6" w:rsidRPr="00CD5F59">
        <w:rPr>
          <w:sz w:val="22"/>
          <w:szCs w:val="22"/>
          <w:vertAlign w:val="superscript"/>
        </w:rPr>
        <w:t>2</w:t>
      </w:r>
      <w:r w:rsidR="004B24F6" w:rsidRPr="00CD5F59">
        <w:rPr>
          <w:sz w:val="22"/>
          <w:szCs w:val="22"/>
        </w:rPr>
        <w:t xml:space="preserve"> </w:t>
      </w:r>
      <w:r w:rsidR="00DF4015" w:rsidRPr="00CD5F59">
        <w:rPr>
          <w:sz w:val="22"/>
          <w:szCs w:val="22"/>
        </w:rPr>
        <w:t xml:space="preserve">in black pertain to the present study; the </w:t>
      </w:r>
      <w:r w:rsidR="00DF4015" w:rsidRPr="00CD5F59">
        <w:rPr>
          <w:sz w:val="22"/>
          <w:szCs w:val="22"/>
        </w:rPr>
        <w:lastRenderedPageBreak/>
        <w:t xml:space="preserve">equations in red are previously published equations. </w:t>
      </w:r>
      <w:r w:rsidR="007230D8" w:rsidRPr="00CD5F59">
        <w:rPr>
          <w:sz w:val="22"/>
          <w:szCs w:val="22"/>
        </w:rPr>
        <w:t>rCV</w:t>
      </w:r>
      <w:r w:rsidR="00DF4015" w:rsidRPr="00CD5F59">
        <w:rPr>
          <w:sz w:val="22"/>
          <w:szCs w:val="22"/>
        </w:rPr>
        <w:t xml:space="preserve"> in red gives the prediction error of the published equation applied to the DXA variable obtained in the present study. </w:t>
      </w:r>
      <w:r w:rsidR="007230D8" w:rsidRPr="00CD5F59">
        <w:rPr>
          <w:sz w:val="22"/>
          <w:szCs w:val="22"/>
        </w:rPr>
        <w:t xml:space="preserve">Upper row: </w:t>
      </w:r>
      <w:r w:rsidR="00267A52" w:rsidRPr="00CD5F59">
        <w:rPr>
          <w:sz w:val="22"/>
          <w:szCs w:val="22"/>
        </w:rPr>
        <w:t xml:space="preserve">lean tissue DXA on chemically determined </w:t>
      </w:r>
      <w:r w:rsidR="009E7006" w:rsidRPr="00CD5F59">
        <w:rPr>
          <w:sz w:val="22"/>
          <w:szCs w:val="22"/>
        </w:rPr>
        <w:t xml:space="preserve">CP </w:t>
      </w:r>
      <w:r w:rsidR="00267A52" w:rsidRPr="00CD5F59">
        <w:rPr>
          <w:sz w:val="22"/>
          <w:szCs w:val="22"/>
        </w:rPr>
        <w:t xml:space="preserve">and water in grams </w:t>
      </w:r>
      <w:r w:rsidR="008B5DD4" w:rsidRPr="00CD5F59">
        <w:rPr>
          <w:sz w:val="22"/>
          <w:szCs w:val="22"/>
        </w:rPr>
        <w:t xml:space="preserve">(Mitchell et al., </w:t>
      </w:r>
      <w:r w:rsidR="00EB058A" w:rsidRPr="00CD5F59">
        <w:rPr>
          <w:sz w:val="22"/>
          <w:szCs w:val="22"/>
        </w:rPr>
        <w:t>1998</w:t>
      </w:r>
      <w:r w:rsidR="00EB058A">
        <w:rPr>
          <w:sz w:val="22"/>
          <w:szCs w:val="22"/>
        </w:rPr>
        <w:t>c</w:t>
      </w:r>
      <w:r w:rsidR="008B5DD4" w:rsidRPr="00CD5F59">
        <w:rPr>
          <w:sz w:val="22"/>
          <w:szCs w:val="22"/>
        </w:rPr>
        <w:t>)</w:t>
      </w:r>
      <w:r w:rsidR="00267A52" w:rsidRPr="00CD5F59">
        <w:rPr>
          <w:sz w:val="22"/>
          <w:szCs w:val="22"/>
        </w:rPr>
        <w:t xml:space="preserve">. </w:t>
      </w:r>
      <w:r w:rsidR="007230D8" w:rsidRPr="00CD5F59">
        <w:rPr>
          <w:sz w:val="22"/>
          <w:szCs w:val="22"/>
        </w:rPr>
        <w:t xml:space="preserve">Lower row: </w:t>
      </w:r>
      <w:r w:rsidR="00261260" w:rsidRPr="00CD5F59">
        <w:rPr>
          <w:sz w:val="22"/>
          <w:szCs w:val="22"/>
        </w:rPr>
        <w:t>percent</w:t>
      </w:r>
      <w:r w:rsidR="00B21FA2" w:rsidRPr="00CD5F59">
        <w:rPr>
          <w:sz w:val="22"/>
          <w:szCs w:val="22"/>
        </w:rPr>
        <w:t>age of</w:t>
      </w:r>
      <w:r w:rsidR="00261260" w:rsidRPr="00CD5F59">
        <w:rPr>
          <w:sz w:val="22"/>
          <w:szCs w:val="22"/>
        </w:rPr>
        <w:t xml:space="preserve"> </w:t>
      </w:r>
      <w:r w:rsidR="009956E6" w:rsidRPr="00CD5F59">
        <w:rPr>
          <w:sz w:val="22"/>
          <w:szCs w:val="22"/>
        </w:rPr>
        <w:t xml:space="preserve">lean </w:t>
      </w:r>
      <w:r w:rsidR="00FE0984" w:rsidRPr="00CD5F59">
        <w:rPr>
          <w:sz w:val="22"/>
          <w:szCs w:val="22"/>
        </w:rPr>
        <w:t xml:space="preserve">(CP + water) </w:t>
      </w:r>
      <w:r w:rsidR="009956E6" w:rsidRPr="00CD5F59">
        <w:rPr>
          <w:sz w:val="22"/>
          <w:szCs w:val="22"/>
        </w:rPr>
        <w:t xml:space="preserve">and </w:t>
      </w:r>
      <w:r w:rsidR="00261260" w:rsidRPr="00CD5F59">
        <w:rPr>
          <w:sz w:val="22"/>
          <w:szCs w:val="22"/>
        </w:rPr>
        <w:t>f</w:t>
      </w:r>
      <w:r w:rsidR="00267A52" w:rsidRPr="00CD5F59">
        <w:rPr>
          <w:sz w:val="22"/>
          <w:szCs w:val="22"/>
        </w:rPr>
        <w:t>at</w:t>
      </w:r>
      <w:r w:rsidR="00261260" w:rsidRPr="00CD5F59">
        <w:rPr>
          <w:sz w:val="22"/>
          <w:szCs w:val="22"/>
        </w:rPr>
        <w:t xml:space="preserve"> </w:t>
      </w:r>
      <w:r w:rsidR="00267A52" w:rsidRPr="00CD5F59">
        <w:rPr>
          <w:sz w:val="22"/>
          <w:szCs w:val="22"/>
        </w:rPr>
        <w:t xml:space="preserve">tissue DXA on chemically determined </w:t>
      </w:r>
      <w:r w:rsidR="00261260" w:rsidRPr="00CD5F59">
        <w:rPr>
          <w:sz w:val="22"/>
          <w:szCs w:val="22"/>
        </w:rPr>
        <w:t>percent</w:t>
      </w:r>
      <w:r w:rsidR="00B21FA2" w:rsidRPr="00CD5F59">
        <w:rPr>
          <w:sz w:val="22"/>
          <w:szCs w:val="22"/>
        </w:rPr>
        <w:t>age of</w:t>
      </w:r>
      <w:r w:rsidR="00261260" w:rsidRPr="00CD5F59">
        <w:rPr>
          <w:sz w:val="22"/>
          <w:szCs w:val="22"/>
        </w:rPr>
        <w:t xml:space="preserve"> </w:t>
      </w:r>
      <w:r w:rsidR="009956E6" w:rsidRPr="00CD5F59">
        <w:rPr>
          <w:sz w:val="22"/>
          <w:szCs w:val="22"/>
        </w:rPr>
        <w:t xml:space="preserve">lean and </w:t>
      </w:r>
      <w:r w:rsidR="00261260" w:rsidRPr="00CD5F59">
        <w:rPr>
          <w:sz w:val="22"/>
          <w:szCs w:val="22"/>
        </w:rPr>
        <w:t xml:space="preserve">fat mass (sum of </w:t>
      </w:r>
      <w:r w:rsidR="009E7006" w:rsidRPr="00CD5F59">
        <w:rPr>
          <w:sz w:val="22"/>
          <w:szCs w:val="22"/>
        </w:rPr>
        <w:t xml:space="preserve">EP </w:t>
      </w:r>
      <w:r w:rsidR="00267A52" w:rsidRPr="00CD5F59">
        <w:rPr>
          <w:sz w:val="22"/>
          <w:szCs w:val="22"/>
        </w:rPr>
        <w:t>and water</w:t>
      </w:r>
      <w:r w:rsidR="00261260" w:rsidRPr="00CD5F59">
        <w:rPr>
          <w:sz w:val="22"/>
          <w:szCs w:val="22"/>
        </w:rPr>
        <w:t xml:space="preserve">; </w:t>
      </w:r>
      <w:r w:rsidR="008B5DD4" w:rsidRPr="00CD5F59">
        <w:rPr>
          <w:sz w:val="22"/>
          <w:szCs w:val="22"/>
        </w:rPr>
        <w:t>Mitchell et al., 2003)</w:t>
      </w:r>
      <w:r w:rsidR="00267A52" w:rsidRPr="00CD5F59">
        <w:rPr>
          <w:sz w:val="22"/>
          <w:szCs w:val="22"/>
        </w:rPr>
        <w:t xml:space="preserve">. </w:t>
      </w:r>
      <w:r w:rsidR="00261260" w:rsidRPr="00CD5F59">
        <w:rPr>
          <w:sz w:val="22"/>
          <w:szCs w:val="22"/>
        </w:rPr>
        <w:t xml:space="preserve">Different categories of live weight at slaughter are illustrated by shading of the data points: </w:t>
      </w:r>
      <w:r w:rsidR="00267A52" w:rsidRPr="00CD5F59">
        <w:rPr>
          <w:sz w:val="22"/>
          <w:szCs w:val="22"/>
        </w:rPr>
        <w:t xml:space="preserve">light </w:t>
      </w:r>
      <w:r w:rsidR="00F834AD" w:rsidRPr="00CD5F59">
        <w:rPr>
          <w:sz w:val="22"/>
          <w:szCs w:val="22"/>
        </w:rPr>
        <w:t>grey</w:t>
      </w:r>
      <w:r w:rsidR="003F2C8B" w:rsidRPr="00CD5F59">
        <w:rPr>
          <w:sz w:val="22"/>
          <w:szCs w:val="22"/>
        </w:rPr>
        <w:t xml:space="preserve"> </w:t>
      </w:r>
      <w:r w:rsidR="00B21FA2" w:rsidRPr="00CD5F59">
        <w:rPr>
          <w:sz w:val="22"/>
          <w:szCs w:val="22"/>
        </w:rPr>
        <w:t>=</w:t>
      </w:r>
      <w:r w:rsidR="00267A52" w:rsidRPr="00CD5F59">
        <w:rPr>
          <w:sz w:val="22"/>
          <w:szCs w:val="22"/>
        </w:rPr>
        <w:t xml:space="preserve"> 20 kg, dark gr</w:t>
      </w:r>
      <w:r w:rsidR="00F834AD" w:rsidRPr="00CD5F59">
        <w:rPr>
          <w:sz w:val="22"/>
          <w:szCs w:val="22"/>
        </w:rPr>
        <w:t>e</w:t>
      </w:r>
      <w:r w:rsidR="00267A52" w:rsidRPr="00CD5F59">
        <w:rPr>
          <w:sz w:val="22"/>
          <w:szCs w:val="22"/>
        </w:rPr>
        <w:t>y</w:t>
      </w:r>
      <w:r w:rsidR="003F2C8B" w:rsidRPr="00CD5F59">
        <w:rPr>
          <w:sz w:val="22"/>
          <w:szCs w:val="22"/>
        </w:rPr>
        <w:t xml:space="preserve"> </w:t>
      </w:r>
      <w:r w:rsidR="00B21FA2" w:rsidRPr="00CD5F59">
        <w:rPr>
          <w:sz w:val="22"/>
          <w:szCs w:val="22"/>
        </w:rPr>
        <w:t>=</w:t>
      </w:r>
      <w:r w:rsidR="00267A52" w:rsidRPr="00CD5F59">
        <w:rPr>
          <w:sz w:val="22"/>
          <w:szCs w:val="22"/>
        </w:rPr>
        <w:t xml:space="preserve"> 60 kg</w:t>
      </w:r>
      <w:r w:rsidR="00261260" w:rsidRPr="00CD5F59">
        <w:rPr>
          <w:sz w:val="22"/>
          <w:szCs w:val="22"/>
        </w:rPr>
        <w:t>, black</w:t>
      </w:r>
      <w:r w:rsidR="003F2C8B" w:rsidRPr="00CD5F59">
        <w:rPr>
          <w:sz w:val="22"/>
          <w:szCs w:val="22"/>
        </w:rPr>
        <w:t xml:space="preserve"> </w:t>
      </w:r>
      <w:r w:rsidR="00B21FA2" w:rsidRPr="00CD5F59">
        <w:rPr>
          <w:sz w:val="22"/>
          <w:szCs w:val="22"/>
        </w:rPr>
        <w:t>=</w:t>
      </w:r>
      <w:r w:rsidR="00261260" w:rsidRPr="00CD5F59">
        <w:rPr>
          <w:sz w:val="22"/>
          <w:szCs w:val="22"/>
        </w:rPr>
        <w:t xml:space="preserve"> 100 kg.</w:t>
      </w:r>
    </w:p>
    <w:p w14:paraId="5EB19E1B" w14:textId="77777777" w:rsidR="002912E1" w:rsidRPr="00E17A25" w:rsidRDefault="00C00A35" w:rsidP="00F721F7">
      <w:pPr>
        <w:pStyle w:val="ANMheading1"/>
      </w:pPr>
      <w:r w:rsidRPr="00F721F7">
        <w:t>Conclusion</w:t>
      </w:r>
    </w:p>
    <w:p w14:paraId="656D4C90" w14:textId="1F77DD9B" w:rsidR="00255414" w:rsidRDefault="00B0601E" w:rsidP="00B21FA2">
      <w:pPr>
        <w:pStyle w:val="ANMmaintext"/>
        <w:jc w:val="both"/>
      </w:pPr>
      <w:r w:rsidRPr="00E17A25">
        <w:t>In this work</w:t>
      </w:r>
      <w:r w:rsidR="00B21FA2">
        <w:t>,</w:t>
      </w:r>
      <w:r w:rsidRPr="00E17A25">
        <w:t xml:space="preserve"> we show that </w:t>
      </w:r>
      <w:r w:rsidR="00B21FA2">
        <w:t xml:space="preserve">although </w:t>
      </w:r>
      <w:r w:rsidR="00061E5C" w:rsidRPr="00E17A25">
        <w:t xml:space="preserve">calibration </w:t>
      </w:r>
      <w:r w:rsidRPr="00E17A25">
        <w:t xml:space="preserve">regressions are usually done for each </w:t>
      </w:r>
      <w:r w:rsidR="00061E5C" w:rsidRPr="00E17A25">
        <w:t>DXA device and/or working group</w:t>
      </w:r>
      <w:r w:rsidRPr="00E17A25">
        <w:t>, there is considerable agreement between the parameters of published and our own regressions</w:t>
      </w:r>
      <w:r w:rsidR="00CC1B6A" w:rsidRPr="00E17A25">
        <w:t xml:space="preserve"> in pigs</w:t>
      </w:r>
      <w:r w:rsidRPr="00E17A25">
        <w:t xml:space="preserve">. </w:t>
      </w:r>
      <w:r w:rsidR="00061E5C" w:rsidRPr="00E17A25">
        <w:t>Therefore, in the near future, it might be quite realistic to create generic regression equations</w:t>
      </w:r>
      <w:r w:rsidR="00F001B4" w:rsidRPr="00E17A25">
        <w:t xml:space="preserve"> for </w:t>
      </w:r>
      <w:r w:rsidRPr="00E17A25">
        <w:t xml:space="preserve">body composition in pigs that </w:t>
      </w:r>
      <w:r w:rsidR="00061E5C" w:rsidRPr="00E17A25">
        <w:t xml:space="preserve">yield reliable estimates for pigs of </w:t>
      </w:r>
      <w:r w:rsidRPr="00E17A25">
        <w:t xml:space="preserve">different </w:t>
      </w:r>
      <w:r w:rsidR="00C6132B" w:rsidRPr="00E17A25">
        <w:t>growth stages, sexes</w:t>
      </w:r>
      <w:r w:rsidR="002C0532">
        <w:t xml:space="preserve"> and</w:t>
      </w:r>
      <w:r w:rsidR="00C6132B" w:rsidRPr="00E17A25">
        <w:t xml:space="preserve"> genetic breeds</w:t>
      </w:r>
      <w:r w:rsidR="00DB5F05" w:rsidRPr="00E17A25">
        <w:t>.</w:t>
      </w:r>
      <w:r w:rsidRPr="00E17A25">
        <w:t xml:space="preserve"> </w:t>
      </w:r>
      <w:r w:rsidR="00DB5F05" w:rsidRPr="00E17A25">
        <w:t xml:space="preserve">To achieve this goal, all published results should </w:t>
      </w:r>
      <w:r w:rsidR="00B21FA2">
        <w:t xml:space="preserve">ideally </w:t>
      </w:r>
      <w:r w:rsidR="00DB5F05" w:rsidRPr="00E17A25">
        <w:t>be summarized within a meta-analysis</w:t>
      </w:r>
      <w:r w:rsidR="00414EDE" w:rsidRPr="00E17A25">
        <w:t xml:space="preserve"> or, even better, </w:t>
      </w:r>
      <w:r w:rsidR="00CC1B6A" w:rsidRPr="00E17A25">
        <w:t xml:space="preserve">a </w:t>
      </w:r>
      <w:r w:rsidR="00414EDE" w:rsidRPr="00E17A25">
        <w:t>joint analysis</w:t>
      </w:r>
      <w:r w:rsidR="00DB5F05" w:rsidRPr="00E17A25">
        <w:t xml:space="preserve">. </w:t>
      </w:r>
      <w:r w:rsidR="00D82BB3" w:rsidRPr="00E17A25">
        <w:t xml:space="preserve">This may allow </w:t>
      </w:r>
      <w:r w:rsidR="00B21FA2">
        <w:t xml:space="preserve">for </w:t>
      </w:r>
      <w:r w:rsidR="00D82BB3" w:rsidRPr="00E17A25">
        <w:t>a broader application of DXA</w:t>
      </w:r>
      <w:r w:rsidR="00B21FA2">
        <w:t xml:space="preserve">, including </w:t>
      </w:r>
      <w:r w:rsidR="00D82BB3" w:rsidRPr="00E17A25">
        <w:t>for research groups that do not have the possibility to generate their own calibration equations.</w:t>
      </w:r>
      <w:r w:rsidR="00A87CB8" w:rsidRPr="00E17A25">
        <w:t xml:space="preserve"> </w:t>
      </w:r>
      <w:r w:rsidR="00DB5F05" w:rsidRPr="00E17A25">
        <w:t>This endeavour</w:t>
      </w:r>
      <w:r w:rsidR="00F1776C" w:rsidRPr="00E17A25">
        <w:t xml:space="preserve"> would be greatly facilitated by data sharing among lab</w:t>
      </w:r>
      <w:r w:rsidR="00676CE1" w:rsidRPr="00E17A25">
        <w:t>oratories</w:t>
      </w:r>
      <w:r w:rsidR="00F1776C" w:rsidRPr="00E17A25">
        <w:t xml:space="preserve"> or, </w:t>
      </w:r>
      <w:r w:rsidR="00DB5F05" w:rsidRPr="00E17A25">
        <w:t>better</w:t>
      </w:r>
      <w:r w:rsidR="00F1776C" w:rsidRPr="00E17A25">
        <w:t>, the existence of open data sets providing both</w:t>
      </w:r>
      <w:r w:rsidR="00DB5F05" w:rsidRPr="00E17A25">
        <w:t xml:space="preserve"> chemical and DXA</w:t>
      </w:r>
      <w:r w:rsidR="00F1776C" w:rsidRPr="00E17A25">
        <w:t xml:space="preserve"> values. </w:t>
      </w:r>
      <w:r w:rsidR="00094EE5" w:rsidRPr="00E17A25">
        <w:t xml:space="preserve">We illustrate the possibility of predicting the chemical content of individual nutrients such as P and Ca from DXA values. </w:t>
      </w:r>
      <w:r w:rsidR="00A87CB8" w:rsidRPr="00E17A25">
        <w:t>This prospect is especially important for the emerging field of precision feeding, in which the nutrient demand</w:t>
      </w:r>
      <w:r w:rsidR="00B21FA2">
        <w:t>s</w:t>
      </w:r>
      <w:r w:rsidR="00A87CB8" w:rsidRPr="00E17A25">
        <w:t xml:space="preserve"> of single individuals ha</w:t>
      </w:r>
      <w:r w:rsidR="00B21FA2">
        <w:t>ve</w:t>
      </w:r>
      <w:r w:rsidR="00A87CB8" w:rsidRPr="00E17A25">
        <w:t xml:space="preserve"> to be closely monitored</w:t>
      </w:r>
      <w:r w:rsidR="002F1AFD" w:rsidRPr="00E17A25">
        <w:t xml:space="preserve">. We </w:t>
      </w:r>
      <w:r w:rsidR="00B21FA2">
        <w:t xml:space="preserve">have </w:t>
      </w:r>
      <w:r w:rsidR="002F1AFD" w:rsidRPr="00E17A25">
        <w:t>also show</w:t>
      </w:r>
      <w:r w:rsidR="00B21FA2">
        <w:t>n</w:t>
      </w:r>
      <w:r w:rsidR="002F1AFD" w:rsidRPr="00E17A25">
        <w:t xml:space="preserve"> that body composition of the </w:t>
      </w:r>
      <w:r w:rsidR="009A2C90">
        <w:t>EB</w:t>
      </w:r>
      <w:r w:rsidR="002F1AFD" w:rsidRPr="00E17A25">
        <w:t xml:space="preserve"> can be inferred </w:t>
      </w:r>
      <w:r w:rsidR="00B21FA2">
        <w:t xml:space="preserve">with rather good precision and accuracy </w:t>
      </w:r>
      <w:r w:rsidR="002F1AFD" w:rsidRPr="00E17A25">
        <w:t xml:space="preserve">from scanning carcass halves. </w:t>
      </w:r>
      <w:r w:rsidR="00532262" w:rsidRPr="00E17A25">
        <w:t xml:space="preserve">Replacing the invasive, time-consuming and labour-intensive scanning of live pigs </w:t>
      </w:r>
      <w:r w:rsidR="00B21FA2">
        <w:t xml:space="preserve">with </w:t>
      </w:r>
      <w:r w:rsidR="00532262" w:rsidRPr="00E17A25">
        <w:t xml:space="preserve">the scanning of carcasses has great potential to improve animal welfare standards and could facilitate nutritional studies that investigate overall nutrient deposition efficiency using a large number of animals. </w:t>
      </w:r>
      <w:r w:rsidR="00A87CB8" w:rsidRPr="00E17A25">
        <w:t xml:space="preserve">Another promising application of DXA </w:t>
      </w:r>
      <w:r w:rsidR="00B21FA2">
        <w:t xml:space="preserve">for </w:t>
      </w:r>
      <w:r w:rsidR="00A87CB8" w:rsidRPr="00E17A25">
        <w:t>measur</w:t>
      </w:r>
      <w:r w:rsidR="00B21FA2">
        <w:t>ing</w:t>
      </w:r>
      <w:r w:rsidR="00A87CB8" w:rsidRPr="00E17A25">
        <w:t xml:space="preserve"> body composition in a relatively efficient and low-cost manner </w:t>
      </w:r>
      <w:r w:rsidR="0053420F" w:rsidRPr="00E17A25">
        <w:t xml:space="preserve">are genetic studies. </w:t>
      </w:r>
      <w:r w:rsidR="00093C82" w:rsidRPr="00E17A25">
        <w:t xml:space="preserve">Currently, the effort associated with </w:t>
      </w:r>
      <w:r w:rsidR="00093C82" w:rsidRPr="00E17A25">
        <w:lastRenderedPageBreak/>
        <w:t xml:space="preserve">chemical analysis certainly represents a bottleneck for those types of studies in which traits have to be measured in hundreds to thousands of individuals. </w:t>
      </w:r>
      <w:r w:rsidR="0053420F" w:rsidRPr="00E17A25">
        <w:t xml:space="preserve">DXA could be applied for </w:t>
      </w:r>
      <w:r w:rsidR="00A87CB8" w:rsidRPr="00E17A25">
        <w:t xml:space="preserve">high-throughput phenotyping, </w:t>
      </w:r>
      <w:r w:rsidR="0053420F" w:rsidRPr="00E17A25">
        <w:t xml:space="preserve">enabling the generation of </w:t>
      </w:r>
      <w:r w:rsidR="00093C82" w:rsidRPr="00E17A25">
        <w:t>large</w:t>
      </w:r>
      <w:r w:rsidR="00456424" w:rsidRPr="00E17A25">
        <w:t xml:space="preserve"> amounts of data </w:t>
      </w:r>
      <w:r w:rsidR="00093C82" w:rsidRPr="00E17A25">
        <w:t>for</w:t>
      </w:r>
      <w:r w:rsidR="00456424" w:rsidRPr="00E17A25">
        <w:t xml:space="preserve"> many individuals.</w:t>
      </w:r>
    </w:p>
    <w:p w14:paraId="1B4566CC" w14:textId="77777777" w:rsidR="00255414" w:rsidRDefault="000F0867" w:rsidP="000F0867">
      <w:pPr>
        <w:pStyle w:val="ANMheading1"/>
        <w:jc w:val="both"/>
      </w:pPr>
      <w:r w:rsidRPr="00E17A25">
        <w:t xml:space="preserve">Ethics </w:t>
      </w:r>
      <w:r w:rsidR="001E70C0" w:rsidRPr="00E17A25">
        <w:t>approval</w:t>
      </w:r>
    </w:p>
    <w:p w14:paraId="5CA44675" w14:textId="5E9A78C2" w:rsidR="000F0867" w:rsidRPr="00E17A25" w:rsidRDefault="000F0867" w:rsidP="00F721F7">
      <w:pPr>
        <w:pStyle w:val="ANMmaintext"/>
      </w:pPr>
      <w:r w:rsidRPr="00E17A25">
        <w:t>Th</w:t>
      </w:r>
      <w:r w:rsidR="00B21FA2">
        <w:t>is</w:t>
      </w:r>
      <w:r w:rsidRPr="00E17A25">
        <w:t xml:space="preserve"> experimental procedure was approved by the Office for Food Safety and Veterinary Affairs (2015_37_FR) and all procedures were conducted in accordance with the Ordinance on Animal Protection and the Ordinance on Animal Experimentation.</w:t>
      </w:r>
    </w:p>
    <w:p w14:paraId="75341CC5" w14:textId="7B0DC2EE" w:rsidR="001E70C0" w:rsidRPr="00E17A25" w:rsidRDefault="001E70C0" w:rsidP="00F721F7">
      <w:pPr>
        <w:pStyle w:val="ANMheading1"/>
      </w:pPr>
      <w:r w:rsidRPr="00E17A25">
        <w:t>Data and model availability statement</w:t>
      </w:r>
    </w:p>
    <w:p w14:paraId="1A9BA8CA" w14:textId="2213E23E" w:rsidR="00921AAC" w:rsidRPr="00E17A25" w:rsidRDefault="00921AAC" w:rsidP="00F721F7">
      <w:pPr>
        <w:pStyle w:val="ANMmaintext"/>
      </w:pPr>
      <w:r w:rsidRPr="00E17A25">
        <w:t xml:space="preserve">The </w:t>
      </w:r>
      <w:r w:rsidRPr="00F721F7">
        <w:t>data</w:t>
      </w:r>
      <w:r w:rsidRPr="00E17A25">
        <w:t xml:space="preserve"> that support the findings of this study are </w:t>
      </w:r>
      <w:r w:rsidR="00CE15D4" w:rsidRPr="00E17A25">
        <w:t>publicly</w:t>
      </w:r>
      <w:r w:rsidRPr="00E17A25">
        <w:t xml:space="preserve"> available in Zenodo</w:t>
      </w:r>
      <w:r w:rsidR="002163F7" w:rsidRPr="00E17A25">
        <w:t xml:space="preserve"> </w:t>
      </w:r>
      <w:r w:rsidR="002835FB">
        <w:t xml:space="preserve">(Kasper </w:t>
      </w:r>
      <w:r w:rsidR="002835FB" w:rsidRPr="00FB33C5">
        <w:rPr>
          <w:i/>
        </w:rPr>
        <w:t>et al.</w:t>
      </w:r>
      <w:r w:rsidR="002835FB">
        <w:t>, 2020)</w:t>
      </w:r>
      <w:r w:rsidR="00286846">
        <w:t xml:space="preserve"> and can be accessed at </w:t>
      </w:r>
      <w:r w:rsidR="00286846" w:rsidRPr="00286846">
        <w:t>https://zenodo.org/record/3981182</w:t>
      </w:r>
      <w:r w:rsidR="002835FB">
        <w:t>.</w:t>
      </w:r>
      <w:r w:rsidR="009B767E" w:rsidRPr="00E17A25">
        <w:t xml:space="preserve"> The code used for models and the statistical analys</w:t>
      </w:r>
      <w:r w:rsidR="00B21FA2">
        <w:t>e</w:t>
      </w:r>
      <w:r w:rsidR="009B767E" w:rsidRPr="00E17A25">
        <w:t xml:space="preserve">s </w:t>
      </w:r>
      <w:r w:rsidR="00B21FA2">
        <w:t xml:space="preserve">are </w:t>
      </w:r>
      <w:r w:rsidR="009B767E" w:rsidRPr="00E17A25">
        <w:t xml:space="preserve">listed in the </w:t>
      </w:r>
      <w:r w:rsidR="00645571">
        <w:t>S</w:t>
      </w:r>
      <w:r w:rsidR="009B767E" w:rsidRPr="00E17A25">
        <w:t xml:space="preserve">upplementary </w:t>
      </w:r>
      <w:r w:rsidR="00645571">
        <w:t>M</w:t>
      </w:r>
      <w:r w:rsidR="009B767E" w:rsidRPr="00E17A25">
        <w:t>aterial (</w:t>
      </w:r>
      <w:r w:rsidR="00645571" w:rsidRPr="00214B13">
        <w:t>S</w:t>
      </w:r>
      <w:r w:rsidR="009B767E" w:rsidRPr="00214B13">
        <w:t xml:space="preserve">ection </w:t>
      </w:r>
      <w:r w:rsidR="003C6511">
        <w:t>7</w:t>
      </w:r>
      <w:r w:rsidR="009B767E" w:rsidRPr="00E17A25">
        <w:t>).</w:t>
      </w:r>
    </w:p>
    <w:p w14:paraId="25C9874C" w14:textId="2F3333D3" w:rsidR="000F0867" w:rsidRPr="00E17A25" w:rsidRDefault="001E70C0" w:rsidP="00F721F7">
      <w:pPr>
        <w:pStyle w:val="ANMheading1"/>
      </w:pPr>
      <w:r w:rsidRPr="00E17A25">
        <w:t xml:space="preserve">Author </w:t>
      </w:r>
      <w:r w:rsidR="000F0867" w:rsidRPr="00E17A25">
        <w:t>ORCIDs</w:t>
      </w:r>
    </w:p>
    <w:p w14:paraId="3F5843BA" w14:textId="77777777" w:rsidR="000F0867" w:rsidRPr="00F721F7" w:rsidRDefault="000F0867" w:rsidP="00F721F7">
      <w:pPr>
        <w:pStyle w:val="ANMmaintext"/>
      </w:pPr>
      <w:r w:rsidRPr="00F721F7">
        <w:t>C.K.: 0000-0001-7305-3996</w:t>
      </w:r>
    </w:p>
    <w:p w14:paraId="382B1D99" w14:textId="59924CC5" w:rsidR="000F0867" w:rsidRPr="00F721F7" w:rsidRDefault="000F0867" w:rsidP="00F721F7">
      <w:pPr>
        <w:pStyle w:val="ANMmaintext"/>
      </w:pPr>
      <w:r w:rsidRPr="00F721F7">
        <w:t>P.S.: 0000-0001-5095-0889</w:t>
      </w:r>
    </w:p>
    <w:p w14:paraId="691B470E" w14:textId="77777777" w:rsidR="000F0867" w:rsidRPr="00F721F7" w:rsidRDefault="000F0867" w:rsidP="00F721F7">
      <w:pPr>
        <w:pStyle w:val="ANMmaintext"/>
      </w:pPr>
      <w:r w:rsidRPr="00F721F7">
        <w:t>G.B.: 0000-0002-6397-7543</w:t>
      </w:r>
    </w:p>
    <w:p w14:paraId="43821EA3" w14:textId="148A6944" w:rsidR="000F0867" w:rsidRPr="00E17A25" w:rsidRDefault="00921AAC" w:rsidP="00F721F7">
      <w:pPr>
        <w:pStyle w:val="ANMheading1"/>
      </w:pPr>
      <w:r w:rsidRPr="00E17A25">
        <w:t>Author contributions</w:t>
      </w:r>
    </w:p>
    <w:p w14:paraId="5A80F4F5" w14:textId="36671595" w:rsidR="003F2C8B" w:rsidRDefault="00FE5315" w:rsidP="008D3E32">
      <w:pPr>
        <w:pStyle w:val="ANMmaintext"/>
        <w:rPr>
          <w:b/>
        </w:rPr>
      </w:pPr>
      <w:r w:rsidRPr="00F721F7">
        <w:t>Conceptualization</w:t>
      </w:r>
      <w:r w:rsidRPr="00E17A25">
        <w:t xml:space="preserve">: C.K. and P.S. Data Curation: C.K. and P.St. Formal Analysis: C.K. Investigation: I.R.A., </w:t>
      </w:r>
      <w:r w:rsidR="00214B13">
        <w:t xml:space="preserve">P.S., </w:t>
      </w:r>
      <w:r w:rsidRPr="00E17A25">
        <w:t xml:space="preserve">P.St. and G.B. Methodology: C.K., P.S. and G.B. Software: C.K. and P.St. Supervision: P.S. and G.B. Visualization: C.K. Writing </w:t>
      </w:r>
      <w:r w:rsidR="00C71CA1">
        <w:t>–</w:t>
      </w:r>
      <w:r w:rsidRPr="00E17A25">
        <w:t xml:space="preserve"> </w:t>
      </w:r>
      <w:r w:rsidRPr="00E17A25">
        <w:lastRenderedPageBreak/>
        <w:t xml:space="preserve">Original Draft Preparation: C.K. Writing </w:t>
      </w:r>
      <w:r w:rsidR="00C71CA1">
        <w:t>–</w:t>
      </w:r>
      <w:r w:rsidRPr="00E17A25">
        <w:t xml:space="preserve"> Review &amp; Editing: C.K., P.S., I.R.A., P.St. and G.B.</w:t>
      </w:r>
      <w:r w:rsidR="003F2C8B">
        <w:br w:type="page"/>
      </w:r>
    </w:p>
    <w:p w14:paraId="2A7C1E45" w14:textId="77777777" w:rsidR="00255414" w:rsidRDefault="002912E1" w:rsidP="00A57276">
      <w:pPr>
        <w:pStyle w:val="ANMheading1"/>
        <w:jc w:val="both"/>
      </w:pPr>
      <w:r w:rsidRPr="00E17A25">
        <w:lastRenderedPageBreak/>
        <w:t>Acknowledgements</w:t>
      </w:r>
    </w:p>
    <w:p w14:paraId="32745DE2" w14:textId="78F94005" w:rsidR="006A2ADB" w:rsidRPr="00E17A25" w:rsidRDefault="006A2ADB" w:rsidP="00F721F7">
      <w:pPr>
        <w:pStyle w:val="ANMmaintext"/>
      </w:pPr>
      <w:r w:rsidRPr="00E17A25">
        <w:t>We are grateful to Guy Maïkoff and his team for the maintenance and slaughter of the pigs and assistance with carcass grinding and DXA scans, Sébastien Dubois and his team for carrying out the chemical analyses and Andreas Gutzwiller for assistance with DXA scans. We thank Armin Scholz and Candido Pomar for their valuable technical advice concerning the performance of DXA scans on live pigs.</w:t>
      </w:r>
      <w:r w:rsidR="002163F7" w:rsidRPr="00E17A25">
        <w:t xml:space="preserve"> </w:t>
      </w:r>
      <w:r w:rsidR="006B1F61">
        <w:t xml:space="preserve">Florence Gondret, </w:t>
      </w:r>
      <w:r w:rsidR="007D4EA1">
        <w:t xml:space="preserve">Arthur Francisco Araujo Fernandes, </w:t>
      </w:r>
      <w:r w:rsidR="008D3E32" w:rsidRPr="008D3E32">
        <w:t>Mathieu Monziols</w:t>
      </w:r>
      <w:r w:rsidR="007D4EA1">
        <w:t xml:space="preserve"> and an anonymous reviewer provided valuable </w:t>
      </w:r>
      <w:r w:rsidR="008D3E32">
        <w:t>comments</w:t>
      </w:r>
      <w:r w:rsidR="007D4EA1">
        <w:t xml:space="preserve"> on a previous version of this manuscript.</w:t>
      </w:r>
    </w:p>
    <w:p w14:paraId="54414E8B" w14:textId="1A332FE1" w:rsidR="00DD41E5" w:rsidRPr="00E17A25" w:rsidRDefault="00921AAC" w:rsidP="00F721F7">
      <w:pPr>
        <w:pStyle w:val="ANMheading1"/>
      </w:pPr>
      <w:r w:rsidRPr="00E17A25">
        <w:t>Financial support statement</w:t>
      </w:r>
    </w:p>
    <w:p w14:paraId="0B5ACE3E" w14:textId="46182529" w:rsidR="00C43DE5" w:rsidRDefault="002163F7" w:rsidP="00F721F7">
      <w:pPr>
        <w:pStyle w:val="ANMmaintext"/>
      </w:pPr>
      <w:r w:rsidRPr="00E17A25">
        <w:t xml:space="preserve">This </w:t>
      </w:r>
      <w:r w:rsidRPr="00F721F7">
        <w:t>research</w:t>
      </w:r>
      <w:r w:rsidRPr="00E17A25">
        <w:t xml:space="preserve"> received no specific grant from any funding agency, commercial or not-for-profit.</w:t>
      </w:r>
    </w:p>
    <w:p w14:paraId="4F6FB820" w14:textId="36041BF4" w:rsidR="0082386B" w:rsidRPr="00E17A25" w:rsidRDefault="00004B98" w:rsidP="0082386B">
      <w:pPr>
        <w:pStyle w:val="ANMheading1"/>
      </w:pPr>
      <w:r>
        <w:t>Conflict</w:t>
      </w:r>
      <w:r w:rsidR="0082386B" w:rsidRPr="00E17A25">
        <w:t xml:space="preserve"> of interest</w:t>
      </w:r>
      <w:r>
        <w:t xml:space="preserve"> disclosure</w:t>
      </w:r>
    </w:p>
    <w:p w14:paraId="3E5FBC4E" w14:textId="77777777" w:rsidR="00004B98" w:rsidRDefault="00004B98" w:rsidP="00563642">
      <w:pPr>
        <w:pStyle w:val="ANMheading1"/>
        <w:rPr>
          <w:b w:val="0"/>
        </w:rPr>
      </w:pPr>
      <w:r w:rsidRPr="00004B98">
        <w:rPr>
          <w:b w:val="0"/>
        </w:rPr>
        <w:t>The authors of this preprint declare that they have no financial conflict of interest with the content of this article.</w:t>
      </w:r>
    </w:p>
    <w:p w14:paraId="43A33076" w14:textId="2BA39A35" w:rsidR="00255414" w:rsidRDefault="002912E1" w:rsidP="00563642">
      <w:pPr>
        <w:pStyle w:val="ANMheading1"/>
      </w:pPr>
      <w:r w:rsidRPr="00E17A25">
        <w:t>References</w:t>
      </w:r>
    </w:p>
    <w:p w14:paraId="4E0DF240" w14:textId="54FAA0DA" w:rsidR="002E66C8" w:rsidRPr="006E3398" w:rsidRDefault="002E66C8" w:rsidP="00F721F7">
      <w:pPr>
        <w:pStyle w:val="ANMReferences"/>
        <w:rPr>
          <w:lang w:val="fr-CH"/>
        </w:rPr>
      </w:pPr>
      <w:r w:rsidRPr="00E17A25">
        <w:t>Bocquier</w:t>
      </w:r>
      <w:r w:rsidR="00321782" w:rsidRPr="00E17A25">
        <w:t>,</w:t>
      </w:r>
      <w:r w:rsidRPr="00E17A25">
        <w:t xml:space="preserve"> F</w:t>
      </w:r>
      <w:r w:rsidR="001D699B" w:rsidRPr="00E17A25">
        <w:t>.</w:t>
      </w:r>
      <w:r w:rsidRPr="00E17A25">
        <w:t>, Guillouet</w:t>
      </w:r>
      <w:r w:rsidR="00321782" w:rsidRPr="00E17A25">
        <w:t>,</w:t>
      </w:r>
      <w:r w:rsidRPr="00E17A25">
        <w:t xml:space="preserve"> P</w:t>
      </w:r>
      <w:r w:rsidR="001D699B" w:rsidRPr="00E17A25">
        <w:t>.</w:t>
      </w:r>
      <w:r w:rsidRPr="00E17A25">
        <w:t>, Barillet</w:t>
      </w:r>
      <w:r w:rsidR="00321782" w:rsidRPr="00E17A25">
        <w:t>,</w:t>
      </w:r>
      <w:r w:rsidRPr="00E17A25">
        <w:t xml:space="preserve"> F</w:t>
      </w:r>
      <w:r w:rsidR="001D699B" w:rsidRPr="00E17A25">
        <w:t>.</w:t>
      </w:r>
      <w:r w:rsidRPr="00E17A25">
        <w:t xml:space="preserve"> and Chilliard</w:t>
      </w:r>
      <w:r w:rsidR="00321782" w:rsidRPr="00E17A25">
        <w:t>,</w:t>
      </w:r>
      <w:r w:rsidRPr="00E17A25">
        <w:t xml:space="preserve"> Y</w:t>
      </w:r>
      <w:r w:rsidR="001D699B" w:rsidRPr="00E17A25">
        <w:t>.,</w:t>
      </w:r>
      <w:r w:rsidRPr="00E17A25">
        <w:t xml:space="preserve"> 1999. Comparison of three methods</w:t>
      </w:r>
      <w:r w:rsidR="00765F07">
        <w:t xml:space="preserve"> </w:t>
      </w:r>
      <w:r w:rsidRPr="00E17A25">
        <w:t xml:space="preserve">for the in vivo estimation of body composition in dairy ewes. </w:t>
      </w:r>
      <w:r w:rsidRPr="006E3398">
        <w:rPr>
          <w:lang w:val="fr-CH"/>
        </w:rPr>
        <w:t>Annales de Zootechnie 48, 297–308.</w:t>
      </w:r>
    </w:p>
    <w:p w14:paraId="66553C55" w14:textId="77777777" w:rsidR="00F357B0" w:rsidRPr="00F357B0" w:rsidRDefault="00F357B0" w:rsidP="00F357B0">
      <w:pPr>
        <w:pStyle w:val="Bibliography"/>
        <w:ind w:left="567" w:hanging="567"/>
        <w:rPr>
          <w:rFonts w:cs="Arial"/>
          <w:sz w:val="22"/>
          <w:szCs w:val="22"/>
        </w:rPr>
      </w:pPr>
      <w:r w:rsidRPr="00F357B0">
        <w:rPr>
          <w:rFonts w:cs="Arial"/>
          <w:sz w:val="22"/>
          <w:szCs w:val="22"/>
        </w:rPr>
        <w:t>Carver TE, Christou NV and Andersen RE 2013. In vivo precision of the GE iDXA for the assessment of total body composition and fat distribution in severely obese patients. Obesity 21, 1367–1369.</w:t>
      </w:r>
    </w:p>
    <w:p w14:paraId="08135ACB" w14:textId="2BADECA8" w:rsidR="002E66C8" w:rsidRDefault="002E66C8" w:rsidP="00F721F7">
      <w:pPr>
        <w:pStyle w:val="ANMReferences"/>
      </w:pPr>
      <w:r w:rsidRPr="00F357B0">
        <w:rPr>
          <w:lang w:val="en-US"/>
        </w:rPr>
        <w:lastRenderedPageBreak/>
        <w:t>Genton</w:t>
      </w:r>
      <w:r w:rsidR="00321782" w:rsidRPr="00F357B0">
        <w:rPr>
          <w:lang w:val="en-US"/>
        </w:rPr>
        <w:t>,</w:t>
      </w:r>
      <w:r w:rsidRPr="00F357B0">
        <w:rPr>
          <w:lang w:val="en-US"/>
        </w:rPr>
        <w:t xml:space="preserve"> L</w:t>
      </w:r>
      <w:r w:rsidR="001D699B" w:rsidRPr="00F357B0">
        <w:rPr>
          <w:lang w:val="en-US"/>
        </w:rPr>
        <w:t>.</w:t>
      </w:r>
      <w:r w:rsidRPr="00F357B0">
        <w:rPr>
          <w:lang w:val="en-US"/>
        </w:rPr>
        <w:t>, Hans</w:t>
      </w:r>
      <w:r w:rsidR="00321782" w:rsidRPr="00F357B0">
        <w:rPr>
          <w:lang w:val="en-US"/>
        </w:rPr>
        <w:t>,</w:t>
      </w:r>
      <w:r w:rsidRPr="00F357B0">
        <w:rPr>
          <w:lang w:val="en-US"/>
        </w:rPr>
        <w:t xml:space="preserve"> D</w:t>
      </w:r>
      <w:r w:rsidR="001D699B" w:rsidRPr="00F357B0">
        <w:rPr>
          <w:lang w:val="en-US"/>
        </w:rPr>
        <w:t>.</w:t>
      </w:r>
      <w:r w:rsidRPr="00F357B0">
        <w:rPr>
          <w:lang w:val="en-US"/>
        </w:rPr>
        <w:t>, Kyle</w:t>
      </w:r>
      <w:r w:rsidR="00321782" w:rsidRPr="00F357B0">
        <w:rPr>
          <w:lang w:val="en-US"/>
        </w:rPr>
        <w:t>,</w:t>
      </w:r>
      <w:r w:rsidRPr="00F357B0">
        <w:rPr>
          <w:lang w:val="en-US"/>
        </w:rPr>
        <w:t xml:space="preserve"> U</w:t>
      </w:r>
      <w:r w:rsidR="001D699B" w:rsidRPr="00F357B0">
        <w:rPr>
          <w:lang w:val="en-US"/>
        </w:rPr>
        <w:t>.</w:t>
      </w:r>
      <w:r w:rsidRPr="00F357B0">
        <w:rPr>
          <w:lang w:val="en-US"/>
        </w:rPr>
        <w:t>G</w:t>
      </w:r>
      <w:r w:rsidR="001D699B" w:rsidRPr="00F357B0">
        <w:rPr>
          <w:lang w:val="en-US"/>
        </w:rPr>
        <w:t>.</w:t>
      </w:r>
      <w:r w:rsidRPr="00F357B0">
        <w:rPr>
          <w:lang w:val="en-US"/>
        </w:rPr>
        <w:t xml:space="preserve"> and Pichard</w:t>
      </w:r>
      <w:r w:rsidR="00321782" w:rsidRPr="00F357B0">
        <w:rPr>
          <w:lang w:val="en-US"/>
        </w:rPr>
        <w:t>,</w:t>
      </w:r>
      <w:r w:rsidRPr="00F357B0">
        <w:rPr>
          <w:lang w:val="en-US"/>
        </w:rPr>
        <w:t xml:space="preserve"> C</w:t>
      </w:r>
      <w:r w:rsidR="001D699B" w:rsidRPr="00F357B0">
        <w:rPr>
          <w:lang w:val="en-US"/>
        </w:rPr>
        <w:t>.,</w:t>
      </w:r>
      <w:r w:rsidRPr="00F357B0">
        <w:rPr>
          <w:lang w:val="en-US"/>
        </w:rPr>
        <w:t xml:space="preserve"> 2002. </w:t>
      </w:r>
      <w:r w:rsidRPr="00E17A25">
        <w:t xml:space="preserve">Dual-energy X-ray absorptiometry and body composition: Differences between devices and comparison with reference methods. </w:t>
      </w:r>
      <w:r w:rsidR="00BF1160" w:rsidRPr="00E17A25">
        <w:t>Nutrition</w:t>
      </w:r>
      <w:r w:rsidRPr="00E17A25">
        <w:t xml:space="preserve"> 18, 66–70.</w:t>
      </w:r>
    </w:p>
    <w:p w14:paraId="0B459DD5" w14:textId="77777777" w:rsidR="00F357B0" w:rsidRPr="00F357B0" w:rsidRDefault="00F357B0" w:rsidP="00F357B0">
      <w:pPr>
        <w:pStyle w:val="Bibliography"/>
        <w:ind w:left="567" w:hanging="567"/>
        <w:rPr>
          <w:rFonts w:cs="Arial"/>
          <w:sz w:val="22"/>
          <w:szCs w:val="22"/>
        </w:rPr>
      </w:pPr>
      <w:r w:rsidRPr="00F357B0">
        <w:rPr>
          <w:rFonts w:cs="Arial"/>
          <w:sz w:val="22"/>
          <w:szCs w:val="22"/>
        </w:rPr>
        <w:t>Genton L, Karsegard VL, Zawadynski S, Kyle UG, Pichard C, Golay A and Hans DB 2006. Comparison of body weight and composition measured by two different dual energy X-ray absorptiometry devices and three acquisition modes in obese women. Clinical Nutrition 25, 428–437.</w:t>
      </w:r>
    </w:p>
    <w:p w14:paraId="698ED38B" w14:textId="59256468" w:rsidR="002E66C8" w:rsidRDefault="002E66C8" w:rsidP="00F721F7">
      <w:pPr>
        <w:pStyle w:val="ANMReferences"/>
      </w:pPr>
      <w:r w:rsidRPr="00F357B0">
        <w:rPr>
          <w:lang w:val="nl-NL"/>
        </w:rPr>
        <w:t>Hunter</w:t>
      </w:r>
      <w:r w:rsidR="00321782" w:rsidRPr="00F357B0">
        <w:rPr>
          <w:lang w:val="nl-NL"/>
        </w:rPr>
        <w:t>,</w:t>
      </w:r>
      <w:r w:rsidRPr="00F357B0">
        <w:rPr>
          <w:lang w:val="nl-NL"/>
        </w:rPr>
        <w:t xml:space="preserve"> T</w:t>
      </w:r>
      <w:r w:rsidR="001D699B" w:rsidRPr="00F357B0">
        <w:rPr>
          <w:lang w:val="nl-NL"/>
        </w:rPr>
        <w:t>.</w:t>
      </w:r>
      <w:r w:rsidRPr="00F357B0">
        <w:rPr>
          <w:lang w:val="nl-NL"/>
        </w:rPr>
        <w:t>E</w:t>
      </w:r>
      <w:r w:rsidR="001D699B" w:rsidRPr="00F357B0">
        <w:rPr>
          <w:lang w:val="nl-NL"/>
        </w:rPr>
        <w:t>.</w:t>
      </w:r>
      <w:r w:rsidRPr="00F357B0">
        <w:rPr>
          <w:lang w:val="nl-NL"/>
        </w:rPr>
        <w:t>, Suster</w:t>
      </w:r>
      <w:r w:rsidR="00321782" w:rsidRPr="00F357B0">
        <w:rPr>
          <w:lang w:val="nl-NL"/>
        </w:rPr>
        <w:t>,</w:t>
      </w:r>
      <w:r w:rsidRPr="00F357B0">
        <w:rPr>
          <w:lang w:val="nl-NL"/>
        </w:rPr>
        <w:t xml:space="preserve"> D</w:t>
      </w:r>
      <w:r w:rsidR="001D699B" w:rsidRPr="00F357B0">
        <w:rPr>
          <w:lang w:val="nl-NL"/>
        </w:rPr>
        <w:t>.</w:t>
      </w:r>
      <w:r w:rsidRPr="00F357B0">
        <w:rPr>
          <w:lang w:val="nl-NL"/>
        </w:rPr>
        <w:t>, Dunshea</w:t>
      </w:r>
      <w:r w:rsidR="00321782" w:rsidRPr="00F357B0">
        <w:rPr>
          <w:lang w:val="nl-NL"/>
        </w:rPr>
        <w:t>,</w:t>
      </w:r>
      <w:r w:rsidRPr="00F357B0">
        <w:rPr>
          <w:lang w:val="nl-NL"/>
        </w:rPr>
        <w:t xml:space="preserve"> F</w:t>
      </w:r>
      <w:r w:rsidR="001D699B" w:rsidRPr="00F357B0">
        <w:rPr>
          <w:lang w:val="nl-NL"/>
        </w:rPr>
        <w:t>.</w:t>
      </w:r>
      <w:r w:rsidRPr="00F357B0">
        <w:rPr>
          <w:lang w:val="nl-NL"/>
        </w:rPr>
        <w:t>R</w:t>
      </w:r>
      <w:r w:rsidR="001D699B" w:rsidRPr="00F357B0">
        <w:rPr>
          <w:lang w:val="nl-NL"/>
        </w:rPr>
        <w:t>.</w:t>
      </w:r>
      <w:r w:rsidRPr="00F357B0">
        <w:rPr>
          <w:lang w:val="nl-NL"/>
        </w:rPr>
        <w:t>, Cummins</w:t>
      </w:r>
      <w:r w:rsidR="00321782" w:rsidRPr="00F357B0">
        <w:rPr>
          <w:lang w:val="nl-NL"/>
        </w:rPr>
        <w:t>,</w:t>
      </w:r>
      <w:r w:rsidRPr="00F357B0">
        <w:rPr>
          <w:lang w:val="nl-NL"/>
        </w:rPr>
        <w:t xml:space="preserve"> L</w:t>
      </w:r>
      <w:r w:rsidR="001D699B" w:rsidRPr="00F357B0">
        <w:rPr>
          <w:lang w:val="nl-NL"/>
        </w:rPr>
        <w:t>.</w:t>
      </w:r>
      <w:r w:rsidRPr="00F357B0">
        <w:rPr>
          <w:lang w:val="nl-NL"/>
        </w:rPr>
        <w:t>J</w:t>
      </w:r>
      <w:r w:rsidR="001D699B" w:rsidRPr="00F357B0">
        <w:rPr>
          <w:lang w:val="nl-NL"/>
        </w:rPr>
        <w:t>.</w:t>
      </w:r>
      <w:r w:rsidRPr="00F357B0">
        <w:rPr>
          <w:lang w:val="nl-NL"/>
        </w:rPr>
        <w:t>, Egan</w:t>
      </w:r>
      <w:r w:rsidR="00765F07" w:rsidRPr="00F357B0">
        <w:rPr>
          <w:lang w:val="nl-NL"/>
        </w:rPr>
        <w:t>,</w:t>
      </w:r>
      <w:r w:rsidRPr="00F357B0">
        <w:rPr>
          <w:lang w:val="nl-NL"/>
        </w:rPr>
        <w:t xml:space="preserve"> A</w:t>
      </w:r>
      <w:r w:rsidR="001D699B" w:rsidRPr="00F357B0">
        <w:rPr>
          <w:lang w:val="nl-NL"/>
        </w:rPr>
        <w:t>.</w:t>
      </w:r>
      <w:r w:rsidRPr="00F357B0">
        <w:rPr>
          <w:lang w:val="nl-NL"/>
        </w:rPr>
        <w:t>R</w:t>
      </w:r>
      <w:r w:rsidR="001D699B" w:rsidRPr="00F357B0">
        <w:rPr>
          <w:lang w:val="nl-NL"/>
        </w:rPr>
        <w:t>.</w:t>
      </w:r>
      <w:r w:rsidRPr="00F357B0">
        <w:rPr>
          <w:lang w:val="nl-NL"/>
        </w:rPr>
        <w:t xml:space="preserve"> and Leury</w:t>
      </w:r>
      <w:r w:rsidR="00765F07" w:rsidRPr="00F357B0">
        <w:rPr>
          <w:lang w:val="nl-NL"/>
        </w:rPr>
        <w:t>,</w:t>
      </w:r>
      <w:r w:rsidRPr="00F357B0">
        <w:rPr>
          <w:lang w:val="nl-NL"/>
        </w:rPr>
        <w:t xml:space="preserve"> B</w:t>
      </w:r>
      <w:r w:rsidR="001D699B" w:rsidRPr="00F357B0">
        <w:rPr>
          <w:lang w:val="nl-NL"/>
        </w:rPr>
        <w:t>.</w:t>
      </w:r>
      <w:r w:rsidRPr="00F357B0">
        <w:rPr>
          <w:lang w:val="nl-NL"/>
        </w:rPr>
        <w:t>J</w:t>
      </w:r>
      <w:r w:rsidR="001D699B" w:rsidRPr="00F357B0">
        <w:rPr>
          <w:lang w:val="nl-NL"/>
        </w:rPr>
        <w:t>.,</w:t>
      </w:r>
      <w:r w:rsidRPr="00F357B0">
        <w:rPr>
          <w:lang w:val="nl-NL"/>
        </w:rPr>
        <w:t xml:space="preserve"> 2011. </w:t>
      </w:r>
      <w:r w:rsidRPr="00E17A25">
        <w:t>Dual energy X-ray absorptiometry (DXA) can be used to predict live animal and whole carcass composition of sheep. Small Ruminant Research 100, 143–152.</w:t>
      </w:r>
    </w:p>
    <w:p w14:paraId="246E1DCC" w14:textId="77777777" w:rsidR="00214B13" w:rsidRPr="00FB33C5" w:rsidRDefault="00214B13" w:rsidP="00214B13">
      <w:pPr>
        <w:spacing w:line="480" w:lineRule="auto"/>
        <w:ind w:left="709" w:hanging="709"/>
        <w:rPr>
          <w:sz w:val="22"/>
          <w:szCs w:val="22"/>
        </w:rPr>
      </w:pPr>
      <w:r w:rsidRPr="00FB33C5">
        <w:rPr>
          <w:sz w:val="22"/>
          <w:szCs w:val="22"/>
        </w:rPr>
        <w:t>Kasper, C., Schlegel, P., Ruiz-Ascacibar, I., Stoll, P. and Bee, G., 2020. Data of "Accuracy of predicting chemical body composition of growing pigs by dual-energy X-ray absorptiometry". Zenodo. DOI: 10.5281/zenodo.3981182.</w:t>
      </w:r>
    </w:p>
    <w:p w14:paraId="2756655F" w14:textId="016821CB" w:rsidR="002E66C8" w:rsidRPr="00E17A25" w:rsidRDefault="002E66C8" w:rsidP="00F721F7">
      <w:pPr>
        <w:pStyle w:val="ANMReferences"/>
      </w:pPr>
      <w:r w:rsidRPr="00214B13">
        <w:rPr>
          <w:lang w:val="nl-NL"/>
        </w:rPr>
        <w:t>Kipper</w:t>
      </w:r>
      <w:r w:rsidR="00321782" w:rsidRPr="00214B13">
        <w:rPr>
          <w:lang w:val="nl-NL"/>
        </w:rPr>
        <w:t>,</w:t>
      </w:r>
      <w:r w:rsidRPr="00214B13">
        <w:rPr>
          <w:lang w:val="nl-NL"/>
        </w:rPr>
        <w:t xml:space="preserve"> M</w:t>
      </w:r>
      <w:r w:rsidR="001D699B" w:rsidRPr="00214B13">
        <w:rPr>
          <w:lang w:val="nl-NL"/>
        </w:rPr>
        <w:t>.</w:t>
      </w:r>
      <w:r w:rsidRPr="00214B13">
        <w:rPr>
          <w:lang w:val="nl-NL"/>
        </w:rPr>
        <w:t>, Marcoux</w:t>
      </w:r>
      <w:r w:rsidR="00321782" w:rsidRPr="00214B13">
        <w:rPr>
          <w:lang w:val="nl-NL"/>
        </w:rPr>
        <w:t>,</w:t>
      </w:r>
      <w:r w:rsidRPr="00214B13">
        <w:rPr>
          <w:lang w:val="nl-NL"/>
        </w:rPr>
        <w:t xml:space="preserve"> M</w:t>
      </w:r>
      <w:r w:rsidR="001D699B" w:rsidRPr="00214B13">
        <w:rPr>
          <w:lang w:val="nl-NL"/>
        </w:rPr>
        <w:t>.</w:t>
      </w:r>
      <w:r w:rsidRPr="00214B13">
        <w:rPr>
          <w:lang w:val="nl-NL"/>
        </w:rPr>
        <w:t>, Andretta</w:t>
      </w:r>
      <w:r w:rsidR="00321782" w:rsidRPr="00214B13">
        <w:rPr>
          <w:lang w:val="nl-NL"/>
        </w:rPr>
        <w:t>,</w:t>
      </w:r>
      <w:r w:rsidRPr="00214B13">
        <w:rPr>
          <w:lang w:val="nl-NL"/>
        </w:rPr>
        <w:t xml:space="preserve"> I</w:t>
      </w:r>
      <w:r w:rsidR="001D699B" w:rsidRPr="00214B13">
        <w:rPr>
          <w:lang w:val="nl-NL"/>
        </w:rPr>
        <w:t>.</w:t>
      </w:r>
      <w:r w:rsidRPr="00214B13">
        <w:rPr>
          <w:lang w:val="nl-NL"/>
        </w:rPr>
        <w:t xml:space="preserve"> and Pomar</w:t>
      </w:r>
      <w:r w:rsidR="00321782" w:rsidRPr="00214B13">
        <w:rPr>
          <w:lang w:val="nl-NL"/>
        </w:rPr>
        <w:t>,</w:t>
      </w:r>
      <w:r w:rsidRPr="00214B13">
        <w:rPr>
          <w:lang w:val="nl-NL"/>
        </w:rPr>
        <w:t xml:space="preserve"> C</w:t>
      </w:r>
      <w:r w:rsidR="001D699B" w:rsidRPr="00214B13">
        <w:rPr>
          <w:lang w:val="nl-NL"/>
        </w:rPr>
        <w:t>.,</w:t>
      </w:r>
      <w:r w:rsidRPr="00214B13">
        <w:rPr>
          <w:lang w:val="nl-NL"/>
        </w:rPr>
        <w:t xml:space="preserve"> 2019a. </w:t>
      </w:r>
      <w:r w:rsidRPr="00E17A25">
        <w:t>Assessing the accuracy of measurements obtained by dual-energy X-ray absorptiometry on pig carcasses and primal cuts. Meat Science 148, 79–87.</w:t>
      </w:r>
    </w:p>
    <w:p w14:paraId="387BBA3D" w14:textId="521FDC96" w:rsidR="002E66C8" w:rsidRPr="00E17A25" w:rsidRDefault="002E66C8" w:rsidP="00F721F7">
      <w:pPr>
        <w:pStyle w:val="ANMReferences"/>
      </w:pPr>
      <w:r w:rsidRPr="00E17A25">
        <w:t>Kipper</w:t>
      </w:r>
      <w:r w:rsidR="00321782" w:rsidRPr="00E17A25">
        <w:t>,</w:t>
      </w:r>
      <w:r w:rsidRPr="00E17A25">
        <w:t xml:space="preserve"> M</w:t>
      </w:r>
      <w:r w:rsidR="001D699B" w:rsidRPr="00E17A25">
        <w:t>.</w:t>
      </w:r>
      <w:r w:rsidRPr="00E17A25">
        <w:t>, Marcoux</w:t>
      </w:r>
      <w:r w:rsidR="00321782" w:rsidRPr="00E17A25">
        <w:t>,</w:t>
      </w:r>
      <w:r w:rsidRPr="00E17A25">
        <w:t xml:space="preserve"> M</w:t>
      </w:r>
      <w:r w:rsidR="001D699B" w:rsidRPr="00E17A25">
        <w:t>.</w:t>
      </w:r>
      <w:r w:rsidRPr="00E17A25">
        <w:t>, Andretta</w:t>
      </w:r>
      <w:r w:rsidR="00321782" w:rsidRPr="00E17A25">
        <w:t>,</w:t>
      </w:r>
      <w:r w:rsidRPr="00E17A25">
        <w:t xml:space="preserve"> I</w:t>
      </w:r>
      <w:r w:rsidR="001D699B" w:rsidRPr="00E17A25">
        <w:t>.</w:t>
      </w:r>
      <w:r w:rsidRPr="00E17A25">
        <w:t xml:space="preserve"> and Pomar</w:t>
      </w:r>
      <w:r w:rsidR="00321782" w:rsidRPr="00E17A25">
        <w:t>,</w:t>
      </w:r>
      <w:r w:rsidRPr="00E17A25">
        <w:t xml:space="preserve"> C</w:t>
      </w:r>
      <w:r w:rsidR="001D699B" w:rsidRPr="00E17A25">
        <w:t>.,</w:t>
      </w:r>
      <w:r w:rsidRPr="00E17A25">
        <w:t xml:space="preserve"> 2019b. Calibration of dual-energy x-ray absorptiometry estimating pig body composition. In Energy and protein metabolism and nutrition, EAAP Scientific Series</w:t>
      </w:r>
      <w:r w:rsidR="009B6B06">
        <w:t xml:space="preserve"> (ed. G. Matteo Crowetto)</w:t>
      </w:r>
      <w:r w:rsidRPr="00E17A25">
        <w:t>, pp. 427–429. Wageningen Academic Publishers</w:t>
      </w:r>
      <w:r w:rsidR="0029610D">
        <w:t xml:space="preserve">, </w:t>
      </w:r>
      <w:r w:rsidR="00A9189D">
        <w:t>Wageningen, The Netherlands</w:t>
      </w:r>
      <w:r w:rsidRPr="00E17A25">
        <w:t>.</w:t>
      </w:r>
    </w:p>
    <w:p w14:paraId="7DA48FFF" w14:textId="626FEC04" w:rsidR="002E66C8" w:rsidRPr="00C1019D" w:rsidRDefault="002E66C8" w:rsidP="00F721F7">
      <w:pPr>
        <w:pStyle w:val="ANMReferences"/>
        <w:rPr>
          <w:lang w:val="de-CH"/>
        </w:rPr>
      </w:pPr>
      <w:r w:rsidRPr="00E17A25">
        <w:t>Kuhn</w:t>
      </w:r>
      <w:r w:rsidR="00321782" w:rsidRPr="00E17A25">
        <w:t>,</w:t>
      </w:r>
      <w:r w:rsidRPr="00E17A25">
        <w:t xml:space="preserve"> M</w:t>
      </w:r>
      <w:r w:rsidR="001D699B" w:rsidRPr="00E17A25">
        <w:t>.,</w:t>
      </w:r>
      <w:r w:rsidRPr="00E17A25">
        <w:t xml:space="preserve"> 2020. caret: Classification and Regression Training.</w:t>
      </w:r>
      <w:r w:rsidR="007674EC" w:rsidRPr="00E17A25">
        <w:t xml:space="preserve"> </w:t>
      </w:r>
      <w:r w:rsidR="007674EC" w:rsidRPr="00C1019D">
        <w:rPr>
          <w:lang w:val="de-CH"/>
        </w:rPr>
        <w:t>R package version 6.0-86.</w:t>
      </w:r>
    </w:p>
    <w:p w14:paraId="2D3521AC" w14:textId="0021321D" w:rsidR="002E66C8" w:rsidRPr="00E17A25" w:rsidRDefault="002E66C8" w:rsidP="00F721F7">
      <w:pPr>
        <w:pStyle w:val="ANMReferences"/>
      </w:pPr>
      <w:r w:rsidRPr="00C1019D">
        <w:rPr>
          <w:lang w:val="de-CH"/>
        </w:rPr>
        <w:t>Lerch</w:t>
      </w:r>
      <w:r w:rsidR="00321782" w:rsidRPr="00C1019D">
        <w:rPr>
          <w:lang w:val="de-CH"/>
        </w:rPr>
        <w:t>,</w:t>
      </w:r>
      <w:r w:rsidRPr="00C1019D">
        <w:rPr>
          <w:lang w:val="de-CH"/>
        </w:rPr>
        <w:t xml:space="preserve"> S</w:t>
      </w:r>
      <w:r w:rsidR="001D699B" w:rsidRPr="00C1019D">
        <w:rPr>
          <w:lang w:val="de-CH"/>
        </w:rPr>
        <w:t>.</w:t>
      </w:r>
      <w:r w:rsidRPr="00C1019D">
        <w:rPr>
          <w:lang w:val="de-CH"/>
        </w:rPr>
        <w:t>, Lastel</w:t>
      </w:r>
      <w:r w:rsidR="00321782" w:rsidRPr="00C1019D">
        <w:rPr>
          <w:lang w:val="de-CH"/>
        </w:rPr>
        <w:t>,</w:t>
      </w:r>
      <w:r w:rsidRPr="00C1019D">
        <w:rPr>
          <w:lang w:val="de-CH"/>
        </w:rPr>
        <w:t xml:space="preserve"> M</w:t>
      </w:r>
      <w:r w:rsidR="001D699B" w:rsidRPr="00C1019D">
        <w:rPr>
          <w:lang w:val="de-CH"/>
        </w:rPr>
        <w:t>.</w:t>
      </w:r>
      <w:r w:rsidRPr="00C1019D">
        <w:rPr>
          <w:lang w:val="de-CH"/>
        </w:rPr>
        <w:t>L</w:t>
      </w:r>
      <w:r w:rsidR="001D699B" w:rsidRPr="00C1019D">
        <w:rPr>
          <w:lang w:val="de-CH"/>
        </w:rPr>
        <w:t>.</w:t>
      </w:r>
      <w:r w:rsidRPr="00C1019D">
        <w:rPr>
          <w:lang w:val="de-CH"/>
        </w:rPr>
        <w:t>, Grandclaudon</w:t>
      </w:r>
      <w:r w:rsidR="00321782" w:rsidRPr="00C1019D">
        <w:rPr>
          <w:lang w:val="de-CH"/>
        </w:rPr>
        <w:t>,</w:t>
      </w:r>
      <w:r w:rsidRPr="00C1019D">
        <w:rPr>
          <w:lang w:val="de-CH"/>
        </w:rPr>
        <w:t xml:space="preserve"> C</w:t>
      </w:r>
      <w:r w:rsidR="001D699B" w:rsidRPr="00C1019D">
        <w:rPr>
          <w:lang w:val="de-CH"/>
        </w:rPr>
        <w:t>.</w:t>
      </w:r>
      <w:r w:rsidRPr="00C1019D">
        <w:rPr>
          <w:lang w:val="de-CH"/>
        </w:rPr>
        <w:t>, Brechet</w:t>
      </w:r>
      <w:r w:rsidR="00321782" w:rsidRPr="00C1019D">
        <w:rPr>
          <w:lang w:val="de-CH"/>
        </w:rPr>
        <w:t>,</w:t>
      </w:r>
      <w:r w:rsidRPr="00C1019D">
        <w:rPr>
          <w:lang w:val="de-CH"/>
        </w:rPr>
        <w:t xml:space="preserve"> C</w:t>
      </w:r>
      <w:r w:rsidR="001D699B" w:rsidRPr="00C1019D">
        <w:rPr>
          <w:lang w:val="de-CH"/>
        </w:rPr>
        <w:t>.</w:t>
      </w:r>
      <w:r w:rsidRPr="00C1019D">
        <w:rPr>
          <w:lang w:val="de-CH"/>
        </w:rPr>
        <w:t>, Rychen</w:t>
      </w:r>
      <w:r w:rsidR="00321782" w:rsidRPr="00C1019D">
        <w:rPr>
          <w:lang w:val="de-CH"/>
        </w:rPr>
        <w:t>,</w:t>
      </w:r>
      <w:r w:rsidRPr="00C1019D">
        <w:rPr>
          <w:lang w:val="de-CH"/>
        </w:rPr>
        <w:t xml:space="preserve"> G</w:t>
      </w:r>
      <w:r w:rsidR="001D699B" w:rsidRPr="00C1019D">
        <w:rPr>
          <w:lang w:val="de-CH"/>
        </w:rPr>
        <w:t>.</w:t>
      </w:r>
      <w:r w:rsidRPr="00C1019D">
        <w:rPr>
          <w:lang w:val="de-CH"/>
        </w:rPr>
        <w:t xml:space="preserve"> and Feidt</w:t>
      </w:r>
      <w:r w:rsidR="00321782" w:rsidRPr="00C1019D">
        <w:rPr>
          <w:lang w:val="de-CH"/>
        </w:rPr>
        <w:t>,</w:t>
      </w:r>
      <w:r w:rsidRPr="00C1019D">
        <w:rPr>
          <w:lang w:val="de-CH"/>
        </w:rPr>
        <w:t xml:space="preserve"> C</w:t>
      </w:r>
      <w:r w:rsidR="001D699B" w:rsidRPr="00C1019D">
        <w:rPr>
          <w:lang w:val="de-CH"/>
        </w:rPr>
        <w:t>.,</w:t>
      </w:r>
      <w:r w:rsidRPr="00C1019D">
        <w:rPr>
          <w:lang w:val="de-CH"/>
        </w:rPr>
        <w:t xml:space="preserve"> 2015. </w:t>
      </w:r>
      <w:r w:rsidRPr="00E17A25">
        <w:t>In vivo prediction of goat kids body composition from the deuterium oxide dilution space determined by isotope-ratio mass spectrometry. Journal of Animal Science 93, 4463–4472.</w:t>
      </w:r>
    </w:p>
    <w:p w14:paraId="6A599D05" w14:textId="73AC294F" w:rsidR="002E66C8" w:rsidRPr="00E17A25" w:rsidRDefault="002E66C8" w:rsidP="00F721F7">
      <w:pPr>
        <w:pStyle w:val="ANMReferences"/>
      </w:pPr>
      <w:r w:rsidRPr="00E17A25">
        <w:t>Marcoux</w:t>
      </w:r>
      <w:r w:rsidR="00321782" w:rsidRPr="00E17A25">
        <w:t>,</w:t>
      </w:r>
      <w:r w:rsidRPr="00E17A25">
        <w:t xml:space="preserve"> M</w:t>
      </w:r>
      <w:r w:rsidR="001D699B" w:rsidRPr="00E17A25">
        <w:t>.</w:t>
      </w:r>
      <w:r w:rsidRPr="00E17A25">
        <w:t>, Faucitano</w:t>
      </w:r>
      <w:r w:rsidR="00321782" w:rsidRPr="00E17A25">
        <w:t>,</w:t>
      </w:r>
      <w:r w:rsidRPr="00E17A25">
        <w:t xml:space="preserve"> L</w:t>
      </w:r>
      <w:r w:rsidR="001D699B" w:rsidRPr="00E17A25">
        <w:t>.</w:t>
      </w:r>
      <w:r w:rsidRPr="00E17A25">
        <w:t xml:space="preserve"> and Pomar</w:t>
      </w:r>
      <w:r w:rsidR="00321782" w:rsidRPr="00E17A25">
        <w:t>,</w:t>
      </w:r>
      <w:r w:rsidRPr="00E17A25">
        <w:t xml:space="preserve"> C</w:t>
      </w:r>
      <w:r w:rsidR="001D699B" w:rsidRPr="00E17A25">
        <w:t>.,</w:t>
      </w:r>
      <w:r w:rsidRPr="00E17A25">
        <w:t xml:space="preserve"> 2005. The accuracy of predicting carcass composition of three different pig genetic lines by dual-energy X-ray absorptiometry. Meat Science 70, 655–663.</w:t>
      </w:r>
    </w:p>
    <w:p w14:paraId="0AE9CB58" w14:textId="35F9DCF8" w:rsidR="002E66C8" w:rsidRDefault="002E66C8" w:rsidP="00F721F7">
      <w:pPr>
        <w:pStyle w:val="ANMReferences"/>
      </w:pPr>
      <w:r w:rsidRPr="00E17A25">
        <w:lastRenderedPageBreak/>
        <w:t>Mitchell</w:t>
      </w:r>
      <w:r w:rsidR="00321782" w:rsidRPr="00E17A25">
        <w:t>,</w:t>
      </w:r>
      <w:r w:rsidRPr="00E17A25">
        <w:t xml:space="preserve"> A</w:t>
      </w:r>
      <w:r w:rsidR="001D699B" w:rsidRPr="00E17A25">
        <w:t>.</w:t>
      </w:r>
      <w:r w:rsidRPr="00E17A25">
        <w:t>D</w:t>
      </w:r>
      <w:r w:rsidR="001D699B" w:rsidRPr="00E17A25">
        <w:t>.</w:t>
      </w:r>
      <w:r w:rsidRPr="00E17A25">
        <w:t>, Scholz</w:t>
      </w:r>
      <w:r w:rsidR="00321782" w:rsidRPr="00E17A25">
        <w:t>,</w:t>
      </w:r>
      <w:r w:rsidRPr="00E17A25">
        <w:t xml:space="preserve"> A</w:t>
      </w:r>
      <w:r w:rsidR="001D699B" w:rsidRPr="00E17A25">
        <w:t>.</w:t>
      </w:r>
      <w:r w:rsidRPr="00E17A25">
        <w:t>M</w:t>
      </w:r>
      <w:r w:rsidR="001D699B" w:rsidRPr="00E17A25">
        <w:t>.</w:t>
      </w:r>
      <w:r w:rsidRPr="00E17A25">
        <w:t xml:space="preserve"> and Conway</w:t>
      </w:r>
      <w:r w:rsidR="00321782" w:rsidRPr="00E17A25">
        <w:t>,</w:t>
      </w:r>
      <w:r w:rsidRPr="00E17A25">
        <w:t xml:space="preserve"> J</w:t>
      </w:r>
      <w:r w:rsidR="001D699B" w:rsidRPr="00E17A25">
        <w:t>.</w:t>
      </w:r>
      <w:r w:rsidRPr="00E17A25">
        <w:t>M</w:t>
      </w:r>
      <w:r w:rsidR="001D699B" w:rsidRPr="00E17A25">
        <w:t>.,</w:t>
      </w:r>
      <w:r w:rsidRPr="00E17A25">
        <w:t xml:space="preserve"> 1998a. Body composition analysis of pigs from 5 to 97 kg by dual-energy X-ray absorptiometry. Applied Radiation and Isotopes 49, 521–523.</w:t>
      </w:r>
    </w:p>
    <w:p w14:paraId="14C4AF3A" w14:textId="7B97004E" w:rsidR="00F357B0" w:rsidRPr="00F357B0" w:rsidRDefault="00F357B0" w:rsidP="00F357B0">
      <w:pPr>
        <w:pStyle w:val="Bibliography"/>
        <w:ind w:left="567" w:hanging="567"/>
        <w:rPr>
          <w:rFonts w:cs="Arial"/>
          <w:sz w:val="22"/>
          <w:szCs w:val="22"/>
        </w:rPr>
      </w:pPr>
      <w:r w:rsidRPr="00F357B0">
        <w:rPr>
          <w:rFonts w:cs="Arial"/>
          <w:sz w:val="22"/>
          <w:szCs w:val="22"/>
        </w:rPr>
        <w:t>Mitchell AD, Scholz AM and Conway JM 1998</w:t>
      </w:r>
      <w:r>
        <w:rPr>
          <w:rFonts w:cs="Arial"/>
          <w:sz w:val="22"/>
          <w:szCs w:val="22"/>
        </w:rPr>
        <w:t>b</w:t>
      </w:r>
      <w:r w:rsidRPr="00F357B0">
        <w:rPr>
          <w:rFonts w:cs="Arial"/>
          <w:sz w:val="22"/>
          <w:szCs w:val="22"/>
        </w:rPr>
        <w:t>. Body composition analysis of small pigs by dual-energy x-ray absorptiometry. Journal of Animal Science 76, 2392–2398.</w:t>
      </w:r>
    </w:p>
    <w:p w14:paraId="462AB27B" w14:textId="18E4E1E5" w:rsidR="002E66C8" w:rsidRPr="00E17A25" w:rsidRDefault="002E66C8" w:rsidP="00F721F7">
      <w:pPr>
        <w:pStyle w:val="ANMReferences"/>
      </w:pPr>
      <w:r w:rsidRPr="00E17A25">
        <w:t>Mitchell</w:t>
      </w:r>
      <w:r w:rsidR="00321782" w:rsidRPr="00E17A25">
        <w:t>,</w:t>
      </w:r>
      <w:r w:rsidRPr="00E17A25">
        <w:t xml:space="preserve"> A</w:t>
      </w:r>
      <w:r w:rsidR="001D699B" w:rsidRPr="00E17A25">
        <w:t>.</w:t>
      </w:r>
      <w:r w:rsidRPr="00E17A25">
        <w:t>D</w:t>
      </w:r>
      <w:r w:rsidR="001D699B" w:rsidRPr="00E17A25">
        <w:t>.</w:t>
      </w:r>
      <w:r w:rsidRPr="00E17A25">
        <w:t>, Scholz</w:t>
      </w:r>
      <w:r w:rsidR="00321782" w:rsidRPr="00E17A25">
        <w:t>,</w:t>
      </w:r>
      <w:r w:rsidRPr="00E17A25">
        <w:t xml:space="preserve"> A</w:t>
      </w:r>
      <w:r w:rsidR="001D699B" w:rsidRPr="00E17A25">
        <w:t>.</w:t>
      </w:r>
      <w:r w:rsidRPr="00E17A25">
        <w:t>M</w:t>
      </w:r>
      <w:r w:rsidR="001D699B" w:rsidRPr="00E17A25">
        <w:t>.</w:t>
      </w:r>
      <w:r w:rsidRPr="00E17A25">
        <w:t xml:space="preserve"> and Pursel</w:t>
      </w:r>
      <w:r w:rsidR="00321782" w:rsidRPr="00E17A25">
        <w:t>,</w:t>
      </w:r>
      <w:r w:rsidRPr="00E17A25">
        <w:t xml:space="preserve"> V</w:t>
      </w:r>
      <w:r w:rsidR="001D699B" w:rsidRPr="00E17A25">
        <w:t>.</w:t>
      </w:r>
      <w:r w:rsidRPr="00E17A25">
        <w:t>G</w:t>
      </w:r>
      <w:r w:rsidR="001D699B" w:rsidRPr="00E17A25">
        <w:t>.,</w:t>
      </w:r>
      <w:r w:rsidRPr="00E17A25">
        <w:t xml:space="preserve"> 2003. Prediction of pork carcass composition based on cross-sectional region analysis of dual energy X-ray absorptiometry (DXA) scans. Meat Science 63, 265–271.</w:t>
      </w:r>
    </w:p>
    <w:p w14:paraId="6F0DE568" w14:textId="2235C622" w:rsidR="002E66C8" w:rsidRDefault="002E66C8" w:rsidP="00F721F7">
      <w:pPr>
        <w:pStyle w:val="ANMReferences"/>
      </w:pPr>
      <w:r w:rsidRPr="00E17A25">
        <w:t>Mitchell</w:t>
      </w:r>
      <w:r w:rsidR="00321782" w:rsidRPr="00E17A25">
        <w:t>,</w:t>
      </w:r>
      <w:r w:rsidRPr="00E17A25">
        <w:t xml:space="preserve"> A</w:t>
      </w:r>
      <w:r w:rsidR="001D699B" w:rsidRPr="00E17A25">
        <w:t>.</w:t>
      </w:r>
      <w:r w:rsidRPr="00E17A25">
        <w:t>D</w:t>
      </w:r>
      <w:r w:rsidR="001D699B" w:rsidRPr="00E17A25">
        <w:t>.</w:t>
      </w:r>
      <w:r w:rsidRPr="00E17A25">
        <w:t>, Scholz</w:t>
      </w:r>
      <w:r w:rsidR="00321782" w:rsidRPr="00E17A25">
        <w:t>,</w:t>
      </w:r>
      <w:r w:rsidRPr="00E17A25">
        <w:t xml:space="preserve"> A</w:t>
      </w:r>
      <w:r w:rsidR="001D699B" w:rsidRPr="00E17A25">
        <w:t>.</w:t>
      </w:r>
      <w:r w:rsidRPr="00E17A25">
        <w:t>M</w:t>
      </w:r>
      <w:r w:rsidR="001D699B" w:rsidRPr="00E17A25">
        <w:t>.</w:t>
      </w:r>
      <w:r w:rsidRPr="00E17A25">
        <w:t>, Pursel</w:t>
      </w:r>
      <w:r w:rsidR="00321782" w:rsidRPr="00E17A25">
        <w:t>,</w:t>
      </w:r>
      <w:r w:rsidRPr="00E17A25">
        <w:t xml:space="preserve"> V</w:t>
      </w:r>
      <w:r w:rsidR="001D699B" w:rsidRPr="00E17A25">
        <w:t>.</w:t>
      </w:r>
      <w:r w:rsidRPr="00E17A25">
        <w:t>G</w:t>
      </w:r>
      <w:r w:rsidR="001D699B" w:rsidRPr="00E17A25">
        <w:t>.</w:t>
      </w:r>
      <w:r w:rsidRPr="00E17A25">
        <w:t xml:space="preserve"> and Evock-Clover</w:t>
      </w:r>
      <w:r w:rsidR="00321782" w:rsidRPr="00E17A25">
        <w:t>,</w:t>
      </w:r>
      <w:r w:rsidRPr="00E17A25">
        <w:t xml:space="preserve"> C</w:t>
      </w:r>
      <w:r w:rsidR="001D699B" w:rsidRPr="00E17A25">
        <w:t>.</w:t>
      </w:r>
      <w:r w:rsidRPr="00E17A25">
        <w:t>M</w:t>
      </w:r>
      <w:r w:rsidR="001D699B" w:rsidRPr="00E17A25">
        <w:t>.,</w:t>
      </w:r>
      <w:r w:rsidRPr="00E17A25">
        <w:t xml:space="preserve"> </w:t>
      </w:r>
      <w:r w:rsidR="00F357B0" w:rsidRPr="00E17A25">
        <w:t>1998</w:t>
      </w:r>
      <w:r w:rsidR="00F357B0">
        <w:t>c</w:t>
      </w:r>
      <w:r w:rsidRPr="00E17A25">
        <w:t>. Composition analysis of pork carcasses by dual-energy x-ray absorptiometry. Journal of Animal Science 76, 2104–2114.</w:t>
      </w:r>
    </w:p>
    <w:p w14:paraId="0326C6FD" w14:textId="4241513E" w:rsidR="002E66C8" w:rsidRPr="00E17A25" w:rsidRDefault="002E66C8" w:rsidP="00F721F7">
      <w:pPr>
        <w:pStyle w:val="ANMReferences"/>
      </w:pPr>
      <w:r w:rsidRPr="00E17A25">
        <w:t xml:space="preserve">National Centre for the Replacement, Refinement and </w:t>
      </w:r>
      <w:r w:rsidR="00024ABF">
        <w:t>Reduction</w:t>
      </w:r>
      <w:r w:rsidR="00156189" w:rsidRPr="00E17A25">
        <w:t xml:space="preserve"> </w:t>
      </w:r>
      <w:r w:rsidRPr="00E17A25">
        <w:t>of Animals in Research 2019. The principles of the 3Rs</w:t>
      </w:r>
      <w:r w:rsidR="000F3E31" w:rsidRPr="00E17A25">
        <w:t>, London, UK</w:t>
      </w:r>
      <w:r w:rsidRPr="00E17A25">
        <w:t>.</w:t>
      </w:r>
    </w:p>
    <w:p w14:paraId="2D01EA36" w14:textId="77777777" w:rsidR="00625378" w:rsidRPr="00E17A25" w:rsidRDefault="00625378" w:rsidP="00625378">
      <w:pPr>
        <w:pStyle w:val="ANMReferences"/>
      </w:pPr>
      <w:r w:rsidRPr="00E17A25">
        <w:t>Pomar, C., Rivest, J., Bailleul, P. and Marcoux, M., 2001. Predicting loin-eye area from ultrasound and grading probe measurements of fat and muscle depths in pork carcasses. Canadian Journal of Animal Science 81, 429–434.</w:t>
      </w:r>
    </w:p>
    <w:p w14:paraId="01AC834C" w14:textId="3A85B56E" w:rsidR="002E66C8" w:rsidRPr="00E17A25" w:rsidRDefault="002E66C8" w:rsidP="00F721F7">
      <w:pPr>
        <w:pStyle w:val="ANMReferences"/>
      </w:pPr>
      <w:r w:rsidRPr="00E17A25">
        <w:t>Pomar</w:t>
      </w:r>
      <w:r w:rsidR="00156189">
        <w:t>,</w:t>
      </w:r>
      <w:r w:rsidRPr="00E17A25">
        <w:t xml:space="preserve"> C</w:t>
      </w:r>
      <w:r w:rsidR="001D699B" w:rsidRPr="00E17A25">
        <w:t>.</w:t>
      </w:r>
      <w:r w:rsidRPr="00E17A25">
        <w:t>, Kipper</w:t>
      </w:r>
      <w:r w:rsidR="00156189">
        <w:t>,</w:t>
      </w:r>
      <w:r w:rsidRPr="00E17A25">
        <w:t xml:space="preserve"> M</w:t>
      </w:r>
      <w:r w:rsidR="001D699B" w:rsidRPr="00E17A25">
        <w:t>.</w:t>
      </w:r>
      <w:r w:rsidRPr="00E17A25">
        <w:t>, Marcoux</w:t>
      </w:r>
      <w:r w:rsidR="00156189">
        <w:t>,</w:t>
      </w:r>
      <w:r w:rsidRPr="00E17A25">
        <w:t xml:space="preserve"> M</w:t>
      </w:r>
      <w:r w:rsidR="001D699B" w:rsidRPr="00E17A25">
        <w:t>.</w:t>
      </w:r>
      <w:r w:rsidRPr="00E17A25">
        <w:t>, Pomar</w:t>
      </w:r>
      <w:r w:rsidR="00156189">
        <w:t>,</w:t>
      </w:r>
      <w:r w:rsidRPr="00E17A25">
        <w:t xml:space="preserve"> C</w:t>
      </w:r>
      <w:r w:rsidR="001D699B" w:rsidRPr="00E17A25">
        <w:t>.</w:t>
      </w:r>
      <w:r w:rsidRPr="00E17A25">
        <w:t>, Kipper</w:t>
      </w:r>
      <w:r w:rsidR="00156189">
        <w:t>,</w:t>
      </w:r>
      <w:r w:rsidRPr="00E17A25">
        <w:t xml:space="preserve"> M</w:t>
      </w:r>
      <w:r w:rsidR="001D699B" w:rsidRPr="00E17A25">
        <w:t>.</w:t>
      </w:r>
      <w:r w:rsidRPr="00E17A25">
        <w:t xml:space="preserve"> and Marcoux</w:t>
      </w:r>
      <w:r w:rsidR="00156189">
        <w:t>,</w:t>
      </w:r>
      <w:r w:rsidRPr="00E17A25">
        <w:t xml:space="preserve"> M</w:t>
      </w:r>
      <w:r w:rsidR="001D699B" w:rsidRPr="00E17A25">
        <w:t>.,</w:t>
      </w:r>
      <w:r w:rsidRPr="00E17A25">
        <w:t xml:space="preserve"> 2017. Use of dual-energy x-ray absorptiometry in non-ruminant nutrition research. Revista Brasileira de Zootecnia 46, 621–629.</w:t>
      </w:r>
    </w:p>
    <w:p w14:paraId="715E7F69" w14:textId="284303B5" w:rsidR="002E66C8" w:rsidRPr="00E17A25" w:rsidRDefault="002E66C8" w:rsidP="00F721F7">
      <w:pPr>
        <w:pStyle w:val="ANMReferences"/>
      </w:pPr>
      <w:r w:rsidRPr="00E17A25">
        <w:t xml:space="preserve">R Core Team 2020. R: A </w:t>
      </w:r>
      <w:r w:rsidR="00156189">
        <w:t>l</w:t>
      </w:r>
      <w:r w:rsidR="00156189" w:rsidRPr="00E17A25">
        <w:t xml:space="preserve">anguage </w:t>
      </w:r>
      <w:r w:rsidRPr="00E17A25">
        <w:t xml:space="preserve">and </w:t>
      </w:r>
      <w:r w:rsidR="00156189">
        <w:t>e</w:t>
      </w:r>
      <w:r w:rsidRPr="00E17A25">
        <w:t xml:space="preserve">nvironment for </w:t>
      </w:r>
      <w:r w:rsidR="00156189">
        <w:t>s</w:t>
      </w:r>
      <w:r w:rsidRPr="00E17A25">
        <w:t xml:space="preserve">tatistical </w:t>
      </w:r>
      <w:r w:rsidR="00156189">
        <w:t>c</w:t>
      </w:r>
      <w:r w:rsidRPr="00E17A25">
        <w:t>omputing. R Foundation for Statistical Computing, Vienna, Austria.</w:t>
      </w:r>
      <w:r w:rsidR="008D5CD7" w:rsidRPr="00E17A25">
        <w:t xml:space="preserve"> URL http://www.R-project.org/.</w:t>
      </w:r>
    </w:p>
    <w:p w14:paraId="514AC0ED" w14:textId="73151F81" w:rsidR="002E66C8" w:rsidRPr="00E17A25" w:rsidRDefault="002E66C8" w:rsidP="00F721F7">
      <w:pPr>
        <w:pStyle w:val="ANMReferences"/>
      </w:pPr>
      <w:r w:rsidRPr="00E17A25">
        <w:t>Ruiz-Ascacibar</w:t>
      </w:r>
      <w:r w:rsidR="00321782" w:rsidRPr="00E17A25">
        <w:t>,</w:t>
      </w:r>
      <w:r w:rsidRPr="00E17A25">
        <w:t xml:space="preserve"> I</w:t>
      </w:r>
      <w:r w:rsidR="009763E4" w:rsidRPr="00E17A25">
        <w:t>.</w:t>
      </w:r>
      <w:r w:rsidRPr="00E17A25">
        <w:t>, Stoll</w:t>
      </w:r>
      <w:r w:rsidR="00321782" w:rsidRPr="00E17A25">
        <w:t>,</w:t>
      </w:r>
      <w:r w:rsidRPr="00E17A25">
        <w:t xml:space="preserve"> P</w:t>
      </w:r>
      <w:r w:rsidR="009763E4" w:rsidRPr="00E17A25">
        <w:t>.</w:t>
      </w:r>
      <w:r w:rsidRPr="00E17A25">
        <w:t>, Bee</w:t>
      </w:r>
      <w:r w:rsidR="00321782" w:rsidRPr="00E17A25">
        <w:t>,</w:t>
      </w:r>
      <w:r w:rsidRPr="00E17A25">
        <w:t xml:space="preserve"> G</w:t>
      </w:r>
      <w:r w:rsidR="009763E4" w:rsidRPr="00E17A25">
        <w:t>.</w:t>
      </w:r>
      <w:r w:rsidRPr="00E17A25">
        <w:t xml:space="preserve"> and Schlegel</w:t>
      </w:r>
      <w:r w:rsidR="00321782" w:rsidRPr="00E17A25">
        <w:t>,</w:t>
      </w:r>
      <w:r w:rsidRPr="00E17A25">
        <w:t xml:space="preserve"> P</w:t>
      </w:r>
      <w:r w:rsidR="009763E4" w:rsidRPr="00E17A25">
        <w:t>.,</w:t>
      </w:r>
      <w:r w:rsidRPr="00E17A25">
        <w:t xml:space="preserve"> 2019. Dynamics of the mineral composition and deposition rates in the empty body of entire males, castrates and female pigs. </w:t>
      </w:r>
      <w:r w:rsidR="00F303EF" w:rsidRPr="00E17A25">
        <w:t>A</w:t>
      </w:r>
      <w:r w:rsidRPr="00E17A25">
        <w:t>nimal 13, 950–958.</w:t>
      </w:r>
    </w:p>
    <w:p w14:paraId="3BD81F96" w14:textId="5AD93B8F" w:rsidR="002E66C8" w:rsidRPr="00E17A25" w:rsidRDefault="002E66C8" w:rsidP="00F721F7">
      <w:pPr>
        <w:pStyle w:val="ANMReferences"/>
      </w:pPr>
      <w:r w:rsidRPr="00E17A25">
        <w:t>Ruiz-Ascacibar</w:t>
      </w:r>
      <w:r w:rsidR="00321782" w:rsidRPr="00E17A25">
        <w:t>,</w:t>
      </w:r>
      <w:r w:rsidRPr="00E17A25">
        <w:t xml:space="preserve"> I</w:t>
      </w:r>
      <w:r w:rsidR="009763E4" w:rsidRPr="00E17A25">
        <w:t>.</w:t>
      </w:r>
      <w:r w:rsidRPr="00E17A25">
        <w:t>, Stoll</w:t>
      </w:r>
      <w:r w:rsidR="00321782" w:rsidRPr="00E17A25">
        <w:t>,</w:t>
      </w:r>
      <w:r w:rsidRPr="00E17A25">
        <w:t xml:space="preserve"> P</w:t>
      </w:r>
      <w:r w:rsidR="009763E4" w:rsidRPr="00E17A25">
        <w:t>.</w:t>
      </w:r>
      <w:r w:rsidRPr="00E17A25">
        <w:t>, Kreuzer</w:t>
      </w:r>
      <w:r w:rsidR="00321782" w:rsidRPr="00E17A25">
        <w:t>,</w:t>
      </w:r>
      <w:r w:rsidRPr="00E17A25">
        <w:t xml:space="preserve"> M</w:t>
      </w:r>
      <w:r w:rsidR="009763E4" w:rsidRPr="00E17A25">
        <w:t>.</w:t>
      </w:r>
      <w:r w:rsidRPr="00E17A25">
        <w:t>, Boillat</w:t>
      </w:r>
      <w:r w:rsidR="00321782" w:rsidRPr="00E17A25">
        <w:t>,</w:t>
      </w:r>
      <w:r w:rsidRPr="00E17A25">
        <w:t xml:space="preserve"> V</w:t>
      </w:r>
      <w:r w:rsidR="009763E4" w:rsidRPr="00E17A25">
        <w:t>.</w:t>
      </w:r>
      <w:r w:rsidRPr="00E17A25">
        <w:t>, Spring</w:t>
      </w:r>
      <w:r w:rsidR="00321782" w:rsidRPr="00E17A25">
        <w:t>,</w:t>
      </w:r>
      <w:r w:rsidRPr="00E17A25">
        <w:t xml:space="preserve"> P</w:t>
      </w:r>
      <w:r w:rsidR="009763E4" w:rsidRPr="00E17A25">
        <w:t>.</w:t>
      </w:r>
      <w:r w:rsidRPr="00E17A25">
        <w:t xml:space="preserve"> and Bee</w:t>
      </w:r>
      <w:r w:rsidR="00321782" w:rsidRPr="00E17A25">
        <w:t>,</w:t>
      </w:r>
      <w:r w:rsidRPr="00E17A25">
        <w:t xml:space="preserve"> G</w:t>
      </w:r>
      <w:r w:rsidR="009763E4" w:rsidRPr="00E17A25">
        <w:t>.,</w:t>
      </w:r>
      <w:r w:rsidRPr="00E17A25">
        <w:t xml:space="preserve"> 2017. Impact of amino acid and CP restriction from 20 to 140 kg BW on performance and dynamics in empty body protein and lipid deposition of entire male, castrated and female pigs. </w:t>
      </w:r>
      <w:r w:rsidR="00F303EF" w:rsidRPr="00E17A25">
        <w:t>A</w:t>
      </w:r>
      <w:r w:rsidRPr="00E17A25">
        <w:t>nimal 11, 394–404.</w:t>
      </w:r>
    </w:p>
    <w:p w14:paraId="5ACEBD28" w14:textId="17514970" w:rsidR="006E4F20" w:rsidRPr="00E17A25" w:rsidRDefault="006E4F20" w:rsidP="00F721F7">
      <w:pPr>
        <w:pStyle w:val="ANMReferences"/>
      </w:pPr>
      <w:r w:rsidRPr="00E17A25">
        <w:lastRenderedPageBreak/>
        <w:t>Schlegel</w:t>
      </w:r>
      <w:r w:rsidR="005A7DB7" w:rsidRPr="00E17A25">
        <w:t>,</w:t>
      </w:r>
      <w:r w:rsidRPr="00E17A25">
        <w:t xml:space="preserve"> P</w:t>
      </w:r>
      <w:r w:rsidR="005A7DB7" w:rsidRPr="00E17A25">
        <w:t>.</w:t>
      </w:r>
      <w:r w:rsidRPr="00E17A25">
        <w:t xml:space="preserve"> and Gutzwiller</w:t>
      </w:r>
      <w:r w:rsidR="005A7DB7" w:rsidRPr="00E17A25">
        <w:t>,</w:t>
      </w:r>
      <w:r w:rsidRPr="00E17A25">
        <w:t xml:space="preserve"> A</w:t>
      </w:r>
      <w:r w:rsidR="005A7DB7" w:rsidRPr="00E17A25">
        <w:t>.,</w:t>
      </w:r>
      <w:r w:rsidRPr="00E17A25">
        <w:t xml:space="preserve"> 2020. Dietary </w:t>
      </w:r>
      <w:r w:rsidR="00156189">
        <w:t>c</w:t>
      </w:r>
      <w:r w:rsidRPr="00E17A25">
        <w:t xml:space="preserve">alcium to </w:t>
      </w:r>
      <w:r w:rsidR="00156189">
        <w:t>d</w:t>
      </w:r>
      <w:r w:rsidRPr="00E17A25">
        <w:t xml:space="preserve">igestible </w:t>
      </w:r>
      <w:r w:rsidR="00156189">
        <w:t>p</w:t>
      </w:r>
      <w:r w:rsidRPr="00E17A25">
        <w:t xml:space="preserve">hosphorus </w:t>
      </w:r>
      <w:r w:rsidR="00156189">
        <w:t>r</w:t>
      </w:r>
      <w:r w:rsidRPr="00E17A25">
        <w:t xml:space="preserve">atio for </w:t>
      </w:r>
      <w:r w:rsidR="00156189">
        <w:t>o</w:t>
      </w:r>
      <w:r w:rsidRPr="00E17A25">
        <w:t xml:space="preserve">ptimal </w:t>
      </w:r>
      <w:r w:rsidR="00156189">
        <w:t>g</w:t>
      </w:r>
      <w:r w:rsidRPr="00E17A25">
        <w:t xml:space="preserve">rowth </w:t>
      </w:r>
      <w:r w:rsidR="00156189">
        <w:t>p</w:t>
      </w:r>
      <w:r w:rsidRPr="00E17A25">
        <w:t xml:space="preserve">erformance and </w:t>
      </w:r>
      <w:r w:rsidR="00156189">
        <w:t>b</w:t>
      </w:r>
      <w:r w:rsidRPr="00E17A25">
        <w:t xml:space="preserve">one </w:t>
      </w:r>
      <w:r w:rsidR="00156189">
        <w:t>m</w:t>
      </w:r>
      <w:r w:rsidRPr="00E17A25">
        <w:t xml:space="preserve">ineralization in </w:t>
      </w:r>
      <w:r w:rsidR="00156189">
        <w:t>g</w:t>
      </w:r>
      <w:r w:rsidRPr="00E17A25">
        <w:t xml:space="preserve">rowing and </w:t>
      </w:r>
      <w:r w:rsidR="00156189">
        <w:t>f</w:t>
      </w:r>
      <w:r w:rsidRPr="00E17A25">
        <w:t xml:space="preserve">inishing </w:t>
      </w:r>
      <w:r w:rsidR="00156189">
        <w:t>p</w:t>
      </w:r>
      <w:r w:rsidRPr="00E17A25">
        <w:t>igs. Animals 10, 178.</w:t>
      </w:r>
    </w:p>
    <w:p w14:paraId="6D408F03" w14:textId="1A7C58A5" w:rsidR="002E66C8" w:rsidRPr="00E17A25" w:rsidRDefault="002E66C8" w:rsidP="00F721F7">
      <w:pPr>
        <w:pStyle w:val="ANMReferences"/>
      </w:pPr>
      <w:r w:rsidRPr="00E17A25">
        <w:t>Scholz</w:t>
      </w:r>
      <w:r w:rsidR="00321782" w:rsidRPr="00E17A25">
        <w:t>,</w:t>
      </w:r>
      <w:r w:rsidRPr="00E17A25">
        <w:t xml:space="preserve"> A</w:t>
      </w:r>
      <w:r w:rsidR="009763E4" w:rsidRPr="00E17A25">
        <w:t>.</w:t>
      </w:r>
      <w:r w:rsidRPr="00E17A25">
        <w:t>M</w:t>
      </w:r>
      <w:r w:rsidR="009763E4" w:rsidRPr="00E17A25">
        <w:t>.</w:t>
      </w:r>
      <w:r w:rsidRPr="00E17A25">
        <w:t>, Bünger</w:t>
      </w:r>
      <w:r w:rsidR="00321782" w:rsidRPr="00E17A25">
        <w:t>,</w:t>
      </w:r>
      <w:r w:rsidRPr="00E17A25">
        <w:t xml:space="preserve"> L</w:t>
      </w:r>
      <w:r w:rsidR="009763E4" w:rsidRPr="00E17A25">
        <w:t>.</w:t>
      </w:r>
      <w:r w:rsidRPr="00E17A25">
        <w:t>, Kongsro</w:t>
      </w:r>
      <w:r w:rsidR="00321782" w:rsidRPr="00E17A25">
        <w:t>,</w:t>
      </w:r>
      <w:r w:rsidRPr="00E17A25">
        <w:t xml:space="preserve"> J</w:t>
      </w:r>
      <w:r w:rsidR="009763E4" w:rsidRPr="00E17A25">
        <w:t>.</w:t>
      </w:r>
      <w:r w:rsidRPr="00E17A25">
        <w:t>, Baulain</w:t>
      </w:r>
      <w:r w:rsidR="00321782" w:rsidRPr="00E17A25">
        <w:t>,</w:t>
      </w:r>
      <w:r w:rsidRPr="00E17A25">
        <w:t xml:space="preserve"> U</w:t>
      </w:r>
      <w:r w:rsidR="009763E4" w:rsidRPr="00E17A25">
        <w:t>.</w:t>
      </w:r>
      <w:r w:rsidRPr="00E17A25">
        <w:t xml:space="preserve"> and Mitchell</w:t>
      </w:r>
      <w:r w:rsidR="00321782" w:rsidRPr="00E17A25">
        <w:t>,</w:t>
      </w:r>
      <w:r w:rsidRPr="00E17A25">
        <w:t xml:space="preserve"> A</w:t>
      </w:r>
      <w:r w:rsidR="009763E4" w:rsidRPr="00E17A25">
        <w:t>.</w:t>
      </w:r>
      <w:r w:rsidRPr="00E17A25">
        <w:t>D</w:t>
      </w:r>
      <w:r w:rsidR="009763E4" w:rsidRPr="00E17A25">
        <w:t>.,</w:t>
      </w:r>
      <w:r w:rsidRPr="00E17A25">
        <w:t xml:space="preserve"> 2015. Non-invasive methods for the determination of body and carcass composition in livestock: </w:t>
      </w:r>
      <w:r w:rsidR="00156189">
        <w:t>D</w:t>
      </w:r>
      <w:r w:rsidRPr="00E17A25">
        <w:t xml:space="preserve">ual-energy X-ray absorptiometry, computed tomography, magnetic resonance imaging and ultrasound: </w:t>
      </w:r>
      <w:r w:rsidR="00024ABF">
        <w:t>I</w:t>
      </w:r>
      <w:r w:rsidRPr="00E17A25">
        <w:t>nvited review. Animal 9, 1250–1264.</w:t>
      </w:r>
    </w:p>
    <w:p w14:paraId="60BB57E7" w14:textId="33F8E549" w:rsidR="002E66C8" w:rsidRPr="00E17A25" w:rsidRDefault="002E66C8" w:rsidP="00F721F7">
      <w:pPr>
        <w:pStyle w:val="ANMReferences"/>
      </w:pPr>
      <w:r w:rsidRPr="00E17A25">
        <w:t>Soladoye</w:t>
      </w:r>
      <w:r w:rsidR="00321782" w:rsidRPr="00E17A25">
        <w:t>,</w:t>
      </w:r>
      <w:r w:rsidRPr="00E17A25">
        <w:t xml:space="preserve"> O</w:t>
      </w:r>
      <w:r w:rsidR="000F6E9D" w:rsidRPr="00E17A25">
        <w:t>.</w:t>
      </w:r>
      <w:r w:rsidRPr="00E17A25">
        <w:t>P</w:t>
      </w:r>
      <w:r w:rsidR="000F6E9D" w:rsidRPr="00E17A25">
        <w:t>.</w:t>
      </w:r>
      <w:r w:rsidRPr="00E17A25">
        <w:t>, López Campos</w:t>
      </w:r>
      <w:r w:rsidR="00321782" w:rsidRPr="00E17A25">
        <w:t>,</w:t>
      </w:r>
      <w:r w:rsidRPr="00E17A25">
        <w:t xml:space="preserve"> Ó</w:t>
      </w:r>
      <w:r w:rsidR="000F6E9D" w:rsidRPr="00E17A25">
        <w:t>.</w:t>
      </w:r>
      <w:r w:rsidRPr="00E17A25">
        <w:t>, Aalhus</w:t>
      </w:r>
      <w:r w:rsidR="00321782" w:rsidRPr="00E17A25">
        <w:t>,</w:t>
      </w:r>
      <w:r w:rsidRPr="00E17A25">
        <w:t xml:space="preserve"> J</w:t>
      </w:r>
      <w:r w:rsidR="000F6E9D" w:rsidRPr="00E17A25">
        <w:t>.</w:t>
      </w:r>
      <w:r w:rsidRPr="00E17A25">
        <w:t>L</w:t>
      </w:r>
      <w:r w:rsidR="000F6E9D" w:rsidRPr="00E17A25">
        <w:t>.</w:t>
      </w:r>
      <w:r w:rsidRPr="00E17A25">
        <w:t>, Gariépy</w:t>
      </w:r>
      <w:r w:rsidR="00321782" w:rsidRPr="00E17A25">
        <w:t>,</w:t>
      </w:r>
      <w:r w:rsidRPr="00E17A25">
        <w:t xml:space="preserve"> C</w:t>
      </w:r>
      <w:r w:rsidR="000F6E9D" w:rsidRPr="00E17A25">
        <w:t>.</w:t>
      </w:r>
      <w:r w:rsidRPr="00E17A25">
        <w:t>, Shand</w:t>
      </w:r>
      <w:r w:rsidR="00321782" w:rsidRPr="00E17A25">
        <w:t>,</w:t>
      </w:r>
      <w:r w:rsidRPr="00E17A25">
        <w:t xml:space="preserve"> P</w:t>
      </w:r>
      <w:r w:rsidR="000F6E9D" w:rsidRPr="00E17A25">
        <w:t>.</w:t>
      </w:r>
      <w:r w:rsidRPr="00E17A25">
        <w:t xml:space="preserve"> and Juárez</w:t>
      </w:r>
      <w:r w:rsidR="00321782" w:rsidRPr="00E17A25">
        <w:t>,</w:t>
      </w:r>
      <w:r w:rsidRPr="00E17A25">
        <w:t xml:space="preserve"> M</w:t>
      </w:r>
      <w:r w:rsidR="000F6E9D" w:rsidRPr="00E17A25">
        <w:t>.,</w:t>
      </w:r>
      <w:r w:rsidRPr="00E17A25">
        <w:t xml:space="preserve"> 2016. Accuracy of dual energy X-ray absorptiometry (DXA) in assessing carcass composition from different pig populations. Meat Science 121, 310–316.</w:t>
      </w:r>
    </w:p>
    <w:p w14:paraId="0E2835D4" w14:textId="0A074CF0" w:rsidR="002E66C8" w:rsidRPr="00E17A25" w:rsidRDefault="002E66C8" w:rsidP="00F721F7">
      <w:pPr>
        <w:pStyle w:val="ANMReferences"/>
      </w:pPr>
      <w:r w:rsidRPr="00E17A25">
        <w:t>Speakman</w:t>
      </w:r>
      <w:r w:rsidR="00321782" w:rsidRPr="00E17A25">
        <w:t>,</w:t>
      </w:r>
      <w:r w:rsidRPr="00E17A25">
        <w:t xml:space="preserve"> J</w:t>
      </w:r>
      <w:r w:rsidR="000F6E9D" w:rsidRPr="00E17A25">
        <w:t>.</w:t>
      </w:r>
      <w:r w:rsidR="00024ABF">
        <w:t>R.</w:t>
      </w:r>
      <w:r w:rsidR="000F6E9D" w:rsidRPr="00E17A25">
        <w:t>,</w:t>
      </w:r>
      <w:r w:rsidRPr="00E17A25">
        <w:t xml:space="preserve"> 1997. Doubly </w:t>
      </w:r>
      <w:r w:rsidR="00156189">
        <w:t>l</w:t>
      </w:r>
      <w:r w:rsidRPr="00E17A25">
        <w:t xml:space="preserve">abelled </w:t>
      </w:r>
      <w:r w:rsidR="00156189">
        <w:t>w</w:t>
      </w:r>
      <w:r w:rsidRPr="00E17A25">
        <w:t xml:space="preserve">ater: Theory and </w:t>
      </w:r>
      <w:r w:rsidR="00156189">
        <w:t>p</w:t>
      </w:r>
      <w:r w:rsidRPr="00E17A25">
        <w:t xml:space="preserve">ractice. </w:t>
      </w:r>
      <w:r w:rsidR="00024ABF">
        <w:t>Chapman &amp; Hall, London</w:t>
      </w:r>
      <w:r w:rsidRPr="00E17A25">
        <w:t>.</w:t>
      </w:r>
    </w:p>
    <w:p w14:paraId="37A5B1A0" w14:textId="64D63274" w:rsidR="002E66C8" w:rsidRPr="00E17A25" w:rsidRDefault="002E66C8" w:rsidP="00F721F7">
      <w:pPr>
        <w:pStyle w:val="ANMReferences"/>
      </w:pPr>
      <w:r w:rsidRPr="00E17A25">
        <w:t>Suster</w:t>
      </w:r>
      <w:r w:rsidR="00321782" w:rsidRPr="00E17A25">
        <w:t>,</w:t>
      </w:r>
      <w:r w:rsidRPr="00E17A25">
        <w:t xml:space="preserve"> D</w:t>
      </w:r>
      <w:r w:rsidR="000F6E9D" w:rsidRPr="00E17A25">
        <w:t>.</w:t>
      </w:r>
      <w:r w:rsidRPr="00E17A25">
        <w:t>, Leury</w:t>
      </w:r>
      <w:r w:rsidR="00321782" w:rsidRPr="00E17A25">
        <w:t>,</w:t>
      </w:r>
      <w:r w:rsidRPr="00E17A25">
        <w:t xml:space="preserve"> B</w:t>
      </w:r>
      <w:r w:rsidR="000F6E9D" w:rsidRPr="00E17A25">
        <w:t>.</w:t>
      </w:r>
      <w:r w:rsidRPr="00E17A25">
        <w:t>J</w:t>
      </w:r>
      <w:r w:rsidR="000F6E9D" w:rsidRPr="00E17A25">
        <w:t>.</w:t>
      </w:r>
      <w:r w:rsidRPr="00E17A25">
        <w:t>, Ostrowska</w:t>
      </w:r>
      <w:r w:rsidR="00321782" w:rsidRPr="00E17A25">
        <w:t>,</w:t>
      </w:r>
      <w:r w:rsidRPr="00E17A25">
        <w:t xml:space="preserve"> E</w:t>
      </w:r>
      <w:r w:rsidR="000F6E9D" w:rsidRPr="00E17A25">
        <w:t>.</w:t>
      </w:r>
      <w:r w:rsidRPr="00E17A25">
        <w:t>, Butler</w:t>
      </w:r>
      <w:r w:rsidR="00321782" w:rsidRPr="00E17A25">
        <w:t>,</w:t>
      </w:r>
      <w:r w:rsidRPr="00E17A25">
        <w:t xml:space="preserve"> K</w:t>
      </w:r>
      <w:r w:rsidR="000F6E9D" w:rsidRPr="00E17A25">
        <w:t>.</w:t>
      </w:r>
      <w:r w:rsidRPr="00E17A25">
        <w:t>L</w:t>
      </w:r>
      <w:r w:rsidR="000F6E9D" w:rsidRPr="00E17A25">
        <w:t>.</w:t>
      </w:r>
      <w:r w:rsidRPr="00E17A25">
        <w:t>, Kerton</w:t>
      </w:r>
      <w:r w:rsidR="00321782" w:rsidRPr="00E17A25">
        <w:t>,</w:t>
      </w:r>
      <w:r w:rsidRPr="00E17A25">
        <w:t xml:space="preserve"> D</w:t>
      </w:r>
      <w:r w:rsidR="000F6E9D" w:rsidRPr="00E17A25">
        <w:t>.</w:t>
      </w:r>
      <w:r w:rsidRPr="00E17A25">
        <w:t>J</w:t>
      </w:r>
      <w:r w:rsidR="000F6E9D" w:rsidRPr="00E17A25">
        <w:t>.</w:t>
      </w:r>
      <w:r w:rsidRPr="00E17A25">
        <w:t>, Wark</w:t>
      </w:r>
      <w:r w:rsidR="00321782" w:rsidRPr="00E17A25">
        <w:t>,</w:t>
      </w:r>
      <w:r w:rsidRPr="00E17A25">
        <w:t xml:space="preserve"> J</w:t>
      </w:r>
      <w:r w:rsidR="000F6E9D" w:rsidRPr="00E17A25">
        <w:t>.</w:t>
      </w:r>
      <w:r w:rsidRPr="00E17A25">
        <w:t>D</w:t>
      </w:r>
      <w:r w:rsidR="000F6E9D" w:rsidRPr="00E17A25">
        <w:t>.</w:t>
      </w:r>
      <w:r w:rsidRPr="00E17A25">
        <w:t xml:space="preserve"> and Dunshea</w:t>
      </w:r>
      <w:r w:rsidR="00321782" w:rsidRPr="00E17A25">
        <w:t>,</w:t>
      </w:r>
      <w:r w:rsidRPr="00E17A25">
        <w:t xml:space="preserve"> F</w:t>
      </w:r>
      <w:r w:rsidR="000F6E9D" w:rsidRPr="00E17A25">
        <w:t>.</w:t>
      </w:r>
      <w:r w:rsidRPr="00E17A25">
        <w:t>R</w:t>
      </w:r>
      <w:r w:rsidR="000F6E9D" w:rsidRPr="00E17A25">
        <w:t>.,</w:t>
      </w:r>
      <w:r w:rsidRPr="00E17A25">
        <w:t xml:space="preserve"> 2003. Accuracy of dual energy X-ray absorptiometry (DXA), weight and P2 back fat to predict whole body and carcass composition in pigs within and across experiments. Livestock Production Science 84, 231–242.</w:t>
      </w:r>
    </w:p>
    <w:p w14:paraId="085A78B7" w14:textId="2D09FC9B" w:rsidR="00E02CD5" w:rsidRPr="00E17A25" w:rsidRDefault="00E02CD5" w:rsidP="00F721F7">
      <w:pPr>
        <w:pStyle w:val="ANMReferences"/>
      </w:pPr>
      <w:r w:rsidRPr="00E17A25">
        <w:t>Suttle</w:t>
      </w:r>
      <w:r w:rsidR="005A7DB7" w:rsidRPr="00E17A25">
        <w:t>,</w:t>
      </w:r>
      <w:r w:rsidRPr="00E17A25">
        <w:t xml:space="preserve"> N</w:t>
      </w:r>
      <w:r w:rsidR="005A7DB7" w:rsidRPr="00E17A25">
        <w:t>.,</w:t>
      </w:r>
      <w:r w:rsidRPr="00E17A25">
        <w:t xml:space="preserve"> 2010. Mineral </w:t>
      </w:r>
      <w:r w:rsidR="00156189">
        <w:t>n</w:t>
      </w:r>
      <w:r w:rsidRPr="00E17A25">
        <w:t xml:space="preserve">utrition of </w:t>
      </w:r>
      <w:r w:rsidR="00156189">
        <w:t>l</w:t>
      </w:r>
      <w:r w:rsidRPr="00E17A25">
        <w:t>ivestock. CABI, Wallingford, Oxfordshire, UK.</w:t>
      </w:r>
    </w:p>
    <w:p w14:paraId="62A67B41" w14:textId="05812356" w:rsidR="00E02CD5" w:rsidRPr="00E17A25" w:rsidRDefault="00E02CD5" w:rsidP="00F721F7">
      <w:pPr>
        <w:pStyle w:val="ANMReferences"/>
      </w:pPr>
      <w:r w:rsidRPr="00C1019D">
        <w:rPr>
          <w:lang w:val="de-CH"/>
        </w:rPr>
        <w:t>Weigand</w:t>
      </w:r>
      <w:r w:rsidR="005A7DB7" w:rsidRPr="00C1019D">
        <w:rPr>
          <w:lang w:val="de-CH"/>
        </w:rPr>
        <w:t>,</w:t>
      </w:r>
      <w:r w:rsidRPr="00C1019D">
        <w:rPr>
          <w:lang w:val="de-CH"/>
        </w:rPr>
        <w:t xml:space="preserve"> A</w:t>
      </w:r>
      <w:r w:rsidR="005A7DB7" w:rsidRPr="00C1019D">
        <w:rPr>
          <w:lang w:val="de-CH"/>
        </w:rPr>
        <w:t>.</w:t>
      </w:r>
      <w:r w:rsidRPr="00C1019D">
        <w:rPr>
          <w:lang w:val="de-CH"/>
        </w:rPr>
        <w:t>C</w:t>
      </w:r>
      <w:r w:rsidR="005A7DB7" w:rsidRPr="00C1019D">
        <w:rPr>
          <w:lang w:val="de-CH"/>
        </w:rPr>
        <w:t>.</w:t>
      </w:r>
      <w:r w:rsidRPr="00C1019D">
        <w:rPr>
          <w:lang w:val="de-CH"/>
        </w:rPr>
        <w:t>, Schweizer</w:t>
      </w:r>
      <w:r w:rsidR="005A7DB7" w:rsidRPr="00C1019D">
        <w:rPr>
          <w:lang w:val="de-CH"/>
        </w:rPr>
        <w:t>,</w:t>
      </w:r>
      <w:r w:rsidRPr="00C1019D">
        <w:rPr>
          <w:lang w:val="de-CH"/>
        </w:rPr>
        <w:t xml:space="preserve"> H</w:t>
      </w:r>
      <w:r w:rsidR="005A7DB7" w:rsidRPr="00C1019D">
        <w:rPr>
          <w:lang w:val="de-CH"/>
        </w:rPr>
        <w:t>.</w:t>
      </w:r>
      <w:r w:rsidRPr="00C1019D">
        <w:rPr>
          <w:lang w:val="de-CH"/>
        </w:rPr>
        <w:t>, Knob</w:t>
      </w:r>
      <w:r w:rsidR="005A7DB7" w:rsidRPr="00C1019D">
        <w:rPr>
          <w:lang w:val="de-CH"/>
        </w:rPr>
        <w:t>,</w:t>
      </w:r>
      <w:r w:rsidRPr="00C1019D">
        <w:rPr>
          <w:lang w:val="de-CH"/>
        </w:rPr>
        <w:t xml:space="preserve"> D</w:t>
      </w:r>
      <w:r w:rsidR="005A7DB7" w:rsidRPr="00C1019D">
        <w:rPr>
          <w:lang w:val="de-CH"/>
        </w:rPr>
        <w:t>.A.</w:t>
      </w:r>
      <w:r w:rsidRPr="00C1019D">
        <w:rPr>
          <w:lang w:val="de-CH"/>
        </w:rPr>
        <w:t xml:space="preserve"> and Scholz</w:t>
      </w:r>
      <w:r w:rsidR="005A7DB7" w:rsidRPr="00C1019D">
        <w:rPr>
          <w:lang w:val="de-CH"/>
        </w:rPr>
        <w:t>,</w:t>
      </w:r>
      <w:r w:rsidRPr="00C1019D">
        <w:rPr>
          <w:lang w:val="de-CH"/>
        </w:rPr>
        <w:t xml:space="preserve"> A</w:t>
      </w:r>
      <w:r w:rsidR="005A7DB7" w:rsidRPr="00C1019D">
        <w:rPr>
          <w:lang w:val="de-CH"/>
        </w:rPr>
        <w:t>.</w:t>
      </w:r>
      <w:r w:rsidRPr="00C1019D">
        <w:rPr>
          <w:lang w:val="de-CH"/>
        </w:rPr>
        <w:t>M</w:t>
      </w:r>
      <w:r w:rsidR="005A7DB7" w:rsidRPr="00C1019D">
        <w:rPr>
          <w:lang w:val="de-CH"/>
        </w:rPr>
        <w:t>.,</w:t>
      </w:r>
      <w:r w:rsidRPr="00C1019D">
        <w:rPr>
          <w:lang w:val="de-CH"/>
        </w:rPr>
        <w:t xml:space="preserve"> 2020. </w:t>
      </w:r>
      <w:r w:rsidRPr="00E17A25">
        <w:t xml:space="preserve">Phenotyping of the </w:t>
      </w:r>
      <w:r w:rsidR="005F7398">
        <w:t>v</w:t>
      </w:r>
      <w:r w:rsidRPr="00E17A25">
        <w:t xml:space="preserve">isceral </w:t>
      </w:r>
      <w:r w:rsidR="005F7398">
        <w:t>a</w:t>
      </w:r>
      <w:r w:rsidRPr="00E17A25">
        <w:t xml:space="preserve">dipose </w:t>
      </w:r>
      <w:r w:rsidR="005F7398">
        <w:t>t</w:t>
      </w:r>
      <w:r w:rsidRPr="00E17A25">
        <w:t xml:space="preserve">issue </w:t>
      </w:r>
      <w:r w:rsidR="005F7398">
        <w:t>u</w:t>
      </w:r>
      <w:r w:rsidRPr="00E17A25">
        <w:t xml:space="preserve">sing </w:t>
      </w:r>
      <w:r w:rsidR="005F7398">
        <w:t>d</w:t>
      </w:r>
      <w:r w:rsidRPr="00E17A25">
        <w:t xml:space="preserve">ual </w:t>
      </w:r>
      <w:r w:rsidR="005F7398">
        <w:t>e</w:t>
      </w:r>
      <w:r w:rsidRPr="00E17A25">
        <w:t xml:space="preserve">nergy X-ray </w:t>
      </w:r>
      <w:r w:rsidR="005F7398">
        <w:t>a</w:t>
      </w:r>
      <w:r w:rsidRPr="00E17A25">
        <w:t xml:space="preserve">bsorptiometry (DXA) and </w:t>
      </w:r>
      <w:r w:rsidR="005F7398">
        <w:t>m</w:t>
      </w:r>
      <w:r w:rsidRPr="00E17A25">
        <w:t xml:space="preserve">agnetic </w:t>
      </w:r>
      <w:r w:rsidR="005F7398">
        <w:t>r</w:t>
      </w:r>
      <w:r w:rsidRPr="00E17A25">
        <w:t xml:space="preserve">esonance </w:t>
      </w:r>
      <w:r w:rsidR="005F7398">
        <w:t>i</w:t>
      </w:r>
      <w:r w:rsidRPr="00E17A25">
        <w:t xml:space="preserve">maging (MRI) in </w:t>
      </w:r>
      <w:r w:rsidR="005F7398">
        <w:t>p</w:t>
      </w:r>
      <w:r w:rsidRPr="00E17A25">
        <w:t>igs. Animals 10, 1165.</w:t>
      </w:r>
    </w:p>
    <w:p w14:paraId="6A9C1606" w14:textId="3FFFA8BA" w:rsidR="002E66C8" w:rsidRPr="00E17A25" w:rsidRDefault="002E66C8" w:rsidP="00F721F7">
      <w:pPr>
        <w:pStyle w:val="ANMReferences"/>
      </w:pPr>
      <w:r w:rsidRPr="00E17A25">
        <w:t>Wickham</w:t>
      </w:r>
      <w:r w:rsidR="00321782" w:rsidRPr="00E17A25">
        <w:t>,</w:t>
      </w:r>
      <w:r w:rsidRPr="00E17A25">
        <w:t xml:space="preserve"> H</w:t>
      </w:r>
      <w:r w:rsidR="000F6E9D" w:rsidRPr="00E17A25">
        <w:t>.,</w:t>
      </w:r>
      <w:r w:rsidRPr="00E17A25">
        <w:t xml:space="preserve"> 2016. ggplot2: Elegant </w:t>
      </w:r>
      <w:r w:rsidR="005F7398">
        <w:t>g</w:t>
      </w:r>
      <w:r w:rsidRPr="00E17A25">
        <w:t xml:space="preserve">raphics for </w:t>
      </w:r>
      <w:r w:rsidR="005F7398">
        <w:t>d</w:t>
      </w:r>
      <w:r w:rsidRPr="00E17A25">
        <w:t xml:space="preserve">ata </w:t>
      </w:r>
      <w:r w:rsidR="005F7398">
        <w:t>a</w:t>
      </w:r>
      <w:r w:rsidRPr="00E17A25">
        <w:t>nalysis. Springer-Verlag</w:t>
      </w:r>
      <w:r w:rsidR="00AF0A31">
        <w:t>,</w:t>
      </w:r>
      <w:r w:rsidRPr="00E17A25">
        <w:t xml:space="preserve"> New York.</w:t>
      </w:r>
    </w:p>
    <w:p w14:paraId="7A81B2E0" w14:textId="23C5D56F" w:rsidR="002163F7" w:rsidRDefault="002163F7" w:rsidP="001D01C4">
      <w:pPr>
        <w:overflowPunct/>
        <w:autoSpaceDE/>
        <w:autoSpaceDN/>
        <w:adjustRightInd/>
        <w:textAlignment w:val="auto"/>
        <w:rPr>
          <w:b/>
          <w:lang w:val="en-GB" w:eastAsia="fr-FR"/>
        </w:rPr>
      </w:pPr>
    </w:p>
    <w:p w14:paraId="7799B6DF" w14:textId="585CBE18" w:rsidR="00F357B0" w:rsidRPr="001D01C4" w:rsidRDefault="00F357B0" w:rsidP="001D01C4">
      <w:pPr>
        <w:overflowPunct/>
        <w:autoSpaceDE/>
        <w:autoSpaceDN/>
        <w:adjustRightInd/>
        <w:textAlignment w:val="auto"/>
        <w:rPr>
          <w:b/>
          <w:lang w:val="en-GB" w:eastAsia="fr-FR"/>
        </w:rPr>
      </w:pPr>
    </w:p>
    <w:sectPr w:rsidR="00F357B0" w:rsidRPr="001D01C4" w:rsidSect="00A30E5E">
      <w:pgSz w:w="11906" w:h="16838" w:code="9"/>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39F7" w16cex:dateUtc="2020-09-14T05:38:00Z"/>
  <w16cex:commentExtensible w16cex:durableId="23093D15" w16cex:dateUtc="2020-09-14T05:51:00Z"/>
  <w16cex:commentExtensible w16cex:durableId="2309705E" w16cex:dateUtc="2020-09-14T09:30:00Z"/>
  <w16cex:commentExtensible w16cex:durableId="23095BE2" w16cex:dateUtc="2020-09-14T08:02:00Z"/>
  <w16cex:commentExtensible w16cex:durableId="23096D96" w16cex:dateUtc="2020-09-14T09:18:00Z"/>
  <w16cex:commentExtensible w16cex:durableId="230972AF" w16cex:dateUtc="2020-09-14T09:40:00Z"/>
  <w16cex:commentExtensible w16cex:durableId="23097CB9" w16cex:dateUtc="2020-09-14T10:23:00Z"/>
  <w16cex:commentExtensible w16cex:durableId="23097A79" w16cex:dateUtc="2020-09-14T10:13:00Z"/>
  <w16cex:commentExtensible w16cex:durableId="23097BEF" w16cex:dateUtc="2020-09-14T10:19:00Z"/>
  <w16cex:commentExtensible w16cex:durableId="230974B2" w16cex:dateUtc="2020-09-14T09:48:00Z"/>
  <w16cex:commentExtensible w16cex:durableId="230994B7" w16cex:dateUtc="2020-09-14T12:05:00Z"/>
  <w16cex:commentExtensible w16cex:durableId="2309967E" w16cex:dateUtc="2020-09-14T12:13:00Z"/>
  <w16cex:commentExtensible w16cex:durableId="2309970A" w16cex:dateUtc="2020-09-14T12:15:00Z"/>
  <w16cex:commentExtensible w16cex:durableId="23092C5E" w16cex:dateUtc="2020-09-14T04:39:00Z"/>
  <w16cex:commentExtensible w16cex:durableId="23099732" w16cex:dateUtc="2020-09-14T1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BB1E6B" w16cid:durableId="230939F7"/>
  <w16cid:commentId w16cid:paraId="4FB9C345" w16cid:durableId="23093D15"/>
  <w16cid:commentId w16cid:paraId="0B5CC2B3" w16cid:durableId="2309705E"/>
  <w16cid:commentId w16cid:paraId="6BF2324F" w16cid:durableId="23095BE2"/>
  <w16cid:commentId w16cid:paraId="056E5DAB" w16cid:durableId="23096D96"/>
  <w16cid:commentId w16cid:paraId="50F08E6A" w16cid:durableId="230972AF"/>
  <w16cid:commentId w16cid:paraId="76D56212" w16cid:durableId="23097CB9"/>
  <w16cid:commentId w16cid:paraId="2B254D51" w16cid:durableId="23097A79"/>
  <w16cid:commentId w16cid:paraId="1D5ED538" w16cid:durableId="23097BEF"/>
  <w16cid:commentId w16cid:paraId="66EB6B84" w16cid:durableId="230974B2"/>
  <w16cid:commentId w16cid:paraId="0FA464A6" w16cid:durableId="230994B7"/>
  <w16cid:commentId w16cid:paraId="48991DE2" w16cid:durableId="2309967E"/>
  <w16cid:commentId w16cid:paraId="7CCB2D2C" w16cid:durableId="2309970A"/>
  <w16cid:commentId w16cid:paraId="3D82DBDB" w16cid:durableId="23092C5E"/>
  <w16cid:commentId w16cid:paraId="6F01A4EC" w16cid:durableId="230997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6B9AE" w14:textId="77777777" w:rsidR="00D15C81" w:rsidRDefault="00D15C81" w:rsidP="00E358D7">
      <w:r>
        <w:separator/>
      </w:r>
    </w:p>
    <w:p w14:paraId="553E0A12" w14:textId="77777777" w:rsidR="00D15C81" w:rsidRDefault="00D15C81"/>
  </w:endnote>
  <w:endnote w:type="continuationSeparator" w:id="0">
    <w:p w14:paraId="736F8511" w14:textId="77777777" w:rsidR="00D15C81" w:rsidRDefault="00D15C81" w:rsidP="00E358D7">
      <w:r>
        <w:continuationSeparator/>
      </w:r>
    </w:p>
    <w:p w14:paraId="1850CCF9" w14:textId="77777777" w:rsidR="00D15C81" w:rsidRDefault="00D15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5489"/>
      <w:docPartObj>
        <w:docPartGallery w:val="Page Numbers (Bottom of Page)"/>
        <w:docPartUnique/>
      </w:docPartObj>
    </w:sdtPr>
    <w:sdtEndPr>
      <w:rPr>
        <w:noProof/>
      </w:rPr>
    </w:sdtEndPr>
    <w:sdtContent>
      <w:p w14:paraId="23B55695" w14:textId="5BD14E02" w:rsidR="00D15C81" w:rsidRDefault="00D15C81">
        <w:pPr>
          <w:pStyle w:val="Footer"/>
          <w:jc w:val="center"/>
        </w:pPr>
        <w:r>
          <w:fldChar w:fldCharType="begin"/>
        </w:r>
        <w:r>
          <w:instrText xml:space="preserve"> PAGE   \* MERGEFORMAT </w:instrText>
        </w:r>
        <w:r>
          <w:fldChar w:fldCharType="separate"/>
        </w:r>
        <w:r w:rsidR="00C94341">
          <w:rPr>
            <w:noProof/>
          </w:rPr>
          <w:t>15</w:t>
        </w:r>
        <w:r>
          <w:rPr>
            <w:noProof/>
          </w:rPr>
          <w:fldChar w:fldCharType="end"/>
        </w:r>
      </w:p>
    </w:sdtContent>
  </w:sdt>
  <w:p w14:paraId="37263943" w14:textId="77777777" w:rsidR="00D15C81" w:rsidRDefault="00D15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9E575" w14:textId="77777777" w:rsidR="00D15C81" w:rsidRDefault="00D15C81" w:rsidP="00E358D7">
      <w:r>
        <w:separator/>
      </w:r>
    </w:p>
    <w:p w14:paraId="33847B11" w14:textId="77777777" w:rsidR="00D15C81" w:rsidRDefault="00D15C81"/>
  </w:footnote>
  <w:footnote w:type="continuationSeparator" w:id="0">
    <w:p w14:paraId="3F3E3065" w14:textId="77777777" w:rsidR="00D15C81" w:rsidRDefault="00D15C81" w:rsidP="00E358D7">
      <w:r>
        <w:continuationSeparator/>
      </w:r>
    </w:p>
    <w:p w14:paraId="4FD35AB2" w14:textId="77777777" w:rsidR="00D15C81" w:rsidRDefault="00D15C8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4C10"/>
    <w:multiLevelType w:val="hybridMultilevel"/>
    <w:tmpl w:val="AAE2475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84B580D"/>
    <w:multiLevelType w:val="hybridMultilevel"/>
    <w:tmpl w:val="1ABE70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3A97296"/>
    <w:multiLevelType w:val="hybridMultilevel"/>
    <w:tmpl w:val="C8C81B6A"/>
    <w:lvl w:ilvl="0" w:tplc="3E2A569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00A70"/>
    <w:multiLevelType w:val="hybridMultilevel"/>
    <w:tmpl w:val="1ABE70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7AD61A5"/>
    <w:multiLevelType w:val="hybridMultilevel"/>
    <w:tmpl w:val="E11EF76E"/>
    <w:lvl w:ilvl="0" w:tplc="E7A4FDA8">
      <w:start w:val="2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C71C9A"/>
    <w:multiLevelType w:val="hybridMultilevel"/>
    <w:tmpl w:val="D8D633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E491F34"/>
    <w:multiLevelType w:val="hybridMultilevel"/>
    <w:tmpl w:val="1ABE70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5B5389C"/>
    <w:multiLevelType w:val="hybridMultilevel"/>
    <w:tmpl w:val="1ABE70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C4B7FF3"/>
    <w:multiLevelType w:val="hybridMultilevel"/>
    <w:tmpl w:val="AE86B93C"/>
    <w:lvl w:ilvl="0" w:tplc="45A2AB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6"/>
  </w:num>
  <w:num w:numId="6">
    <w:abstractNumId w:val="7"/>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NotTrackFormatting/>
  <w:defaultTabStop w:val="706"/>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3NrewMDYyMDE1srRQ0lEKTi0uzszPAykwrAUAnNoVPywAAAA="/>
  </w:docVars>
  <w:rsids>
    <w:rsidRoot w:val="00C02F3F"/>
    <w:rsid w:val="000000A1"/>
    <w:rsid w:val="00001C58"/>
    <w:rsid w:val="0000287B"/>
    <w:rsid w:val="000033CE"/>
    <w:rsid w:val="00004B98"/>
    <w:rsid w:val="00004E8D"/>
    <w:rsid w:val="0000587A"/>
    <w:rsid w:val="000063D4"/>
    <w:rsid w:val="000065AA"/>
    <w:rsid w:val="00007008"/>
    <w:rsid w:val="0000708B"/>
    <w:rsid w:val="000073F0"/>
    <w:rsid w:val="00007DB1"/>
    <w:rsid w:val="00010208"/>
    <w:rsid w:val="000113F3"/>
    <w:rsid w:val="000118A0"/>
    <w:rsid w:val="00011A5A"/>
    <w:rsid w:val="00011FFF"/>
    <w:rsid w:val="000127BC"/>
    <w:rsid w:val="00014EB7"/>
    <w:rsid w:val="0001752C"/>
    <w:rsid w:val="00020093"/>
    <w:rsid w:val="00021628"/>
    <w:rsid w:val="00021910"/>
    <w:rsid w:val="00021E13"/>
    <w:rsid w:val="00024ABF"/>
    <w:rsid w:val="0002633F"/>
    <w:rsid w:val="00026548"/>
    <w:rsid w:val="00026ECA"/>
    <w:rsid w:val="00027417"/>
    <w:rsid w:val="00027547"/>
    <w:rsid w:val="00032F02"/>
    <w:rsid w:val="000339E2"/>
    <w:rsid w:val="00036A4C"/>
    <w:rsid w:val="00036E1B"/>
    <w:rsid w:val="00036F4B"/>
    <w:rsid w:val="0003707F"/>
    <w:rsid w:val="0004313B"/>
    <w:rsid w:val="00044732"/>
    <w:rsid w:val="000500FD"/>
    <w:rsid w:val="000548A8"/>
    <w:rsid w:val="00054D64"/>
    <w:rsid w:val="000558F5"/>
    <w:rsid w:val="00056020"/>
    <w:rsid w:val="0006004B"/>
    <w:rsid w:val="00060214"/>
    <w:rsid w:val="00061E5C"/>
    <w:rsid w:val="000631CE"/>
    <w:rsid w:val="00064D54"/>
    <w:rsid w:val="000657CB"/>
    <w:rsid w:val="00065EEE"/>
    <w:rsid w:val="0007142C"/>
    <w:rsid w:val="00072381"/>
    <w:rsid w:val="000733C4"/>
    <w:rsid w:val="0007384E"/>
    <w:rsid w:val="00073CEF"/>
    <w:rsid w:val="00076E47"/>
    <w:rsid w:val="00077174"/>
    <w:rsid w:val="00081656"/>
    <w:rsid w:val="00082810"/>
    <w:rsid w:val="00083A31"/>
    <w:rsid w:val="00084003"/>
    <w:rsid w:val="00085250"/>
    <w:rsid w:val="00085BA5"/>
    <w:rsid w:val="0008681B"/>
    <w:rsid w:val="00087125"/>
    <w:rsid w:val="00090688"/>
    <w:rsid w:val="0009129B"/>
    <w:rsid w:val="000912DD"/>
    <w:rsid w:val="0009183E"/>
    <w:rsid w:val="00093C82"/>
    <w:rsid w:val="00094EE5"/>
    <w:rsid w:val="00096E76"/>
    <w:rsid w:val="000975AE"/>
    <w:rsid w:val="00097D28"/>
    <w:rsid w:val="000A161F"/>
    <w:rsid w:val="000A3F6B"/>
    <w:rsid w:val="000A4756"/>
    <w:rsid w:val="000A4AAE"/>
    <w:rsid w:val="000B0374"/>
    <w:rsid w:val="000B0730"/>
    <w:rsid w:val="000B3E06"/>
    <w:rsid w:val="000C0FF2"/>
    <w:rsid w:val="000C2209"/>
    <w:rsid w:val="000C244B"/>
    <w:rsid w:val="000C310F"/>
    <w:rsid w:val="000C44CB"/>
    <w:rsid w:val="000C4E8D"/>
    <w:rsid w:val="000C7B11"/>
    <w:rsid w:val="000D0F51"/>
    <w:rsid w:val="000D23CE"/>
    <w:rsid w:val="000D5149"/>
    <w:rsid w:val="000D6D02"/>
    <w:rsid w:val="000D7883"/>
    <w:rsid w:val="000D7B8B"/>
    <w:rsid w:val="000D7DB3"/>
    <w:rsid w:val="000E01BD"/>
    <w:rsid w:val="000E0F23"/>
    <w:rsid w:val="000E13AF"/>
    <w:rsid w:val="000E1483"/>
    <w:rsid w:val="000E23E6"/>
    <w:rsid w:val="000E25B6"/>
    <w:rsid w:val="000E275C"/>
    <w:rsid w:val="000E32CC"/>
    <w:rsid w:val="000E388C"/>
    <w:rsid w:val="000E49C1"/>
    <w:rsid w:val="000E5131"/>
    <w:rsid w:val="000E6ECF"/>
    <w:rsid w:val="000F0867"/>
    <w:rsid w:val="000F2557"/>
    <w:rsid w:val="000F2B1A"/>
    <w:rsid w:val="000F2CB4"/>
    <w:rsid w:val="000F3E31"/>
    <w:rsid w:val="000F4AFD"/>
    <w:rsid w:val="000F5042"/>
    <w:rsid w:val="000F567C"/>
    <w:rsid w:val="000F6E9D"/>
    <w:rsid w:val="000F7EE0"/>
    <w:rsid w:val="00100E8D"/>
    <w:rsid w:val="001022F1"/>
    <w:rsid w:val="00102B61"/>
    <w:rsid w:val="001034D2"/>
    <w:rsid w:val="00103B06"/>
    <w:rsid w:val="001062C4"/>
    <w:rsid w:val="0010659B"/>
    <w:rsid w:val="00112AAF"/>
    <w:rsid w:val="00112E72"/>
    <w:rsid w:val="00113CFA"/>
    <w:rsid w:val="001142AF"/>
    <w:rsid w:val="00114779"/>
    <w:rsid w:val="00115A02"/>
    <w:rsid w:val="00115B4F"/>
    <w:rsid w:val="00117034"/>
    <w:rsid w:val="00117F0C"/>
    <w:rsid w:val="00121CE1"/>
    <w:rsid w:val="001236C5"/>
    <w:rsid w:val="00123A65"/>
    <w:rsid w:val="00124491"/>
    <w:rsid w:val="001251AA"/>
    <w:rsid w:val="001267CB"/>
    <w:rsid w:val="0013058C"/>
    <w:rsid w:val="00130C7E"/>
    <w:rsid w:val="00130CB2"/>
    <w:rsid w:val="001318A9"/>
    <w:rsid w:val="00132C49"/>
    <w:rsid w:val="00132CE6"/>
    <w:rsid w:val="0013337C"/>
    <w:rsid w:val="00133999"/>
    <w:rsid w:val="001345DA"/>
    <w:rsid w:val="001352AE"/>
    <w:rsid w:val="00140441"/>
    <w:rsid w:val="00140FF0"/>
    <w:rsid w:val="00141B16"/>
    <w:rsid w:val="00142C76"/>
    <w:rsid w:val="001464C6"/>
    <w:rsid w:val="0014689E"/>
    <w:rsid w:val="00150660"/>
    <w:rsid w:val="00150A6E"/>
    <w:rsid w:val="00151937"/>
    <w:rsid w:val="001523EB"/>
    <w:rsid w:val="001544CF"/>
    <w:rsid w:val="00154AEC"/>
    <w:rsid w:val="0015607C"/>
    <w:rsid w:val="00156189"/>
    <w:rsid w:val="001563A8"/>
    <w:rsid w:val="00161771"/>
    <w:rsid w:val="00162A43"/>
    <w:rsid w:val="00163E5E"/>
    <w:rsid w:val="00164345"/>
    <w:rsid w:val="00166747"/>
    <w:rsid w:val="00166CEE"/>
    <w:rsid w:val="001676F3"/>
    <w:rsid w:val="00170003"/>
    <w:rsid w:val="00170079"/>
    <w:rsid w:val="0017231B"/>
    <w:rsid w:val="0017642F"/>
    <w:rsid w:val="00176446"/>
    <w:rsid w:val="00176688"/>
    <w:rsid w:val="001779C7"/>
    <w:rsid w:val="001804D5"/>
    <w:rsid w:val="00180FB2"/>
    <w:rsid w:val="00181D97"/>
    <w:rsid w:val="001822D2"/>
    <w:rsid w:val="00182521"/>
    <w:rsid w:val="00182738"/>
    <w:rsid w:val="0018295D"/>
    <w:rsid w:val="0018391C"/>
    <w:rsid w:val="00184405"/>
    <w:rsid w:val="001861E8"/>
    <w:rsid w:val="001874F6"/>
    <w:rsid w:val="00187549"/>
    <w:rsid w:val="00187826"/>
    <w:rsid w:val="00187990"/>
    <w:rsid w:val="00193C33"/>
    <w:rsid w:val="001941EF"/>
    <w:rsid w:val="001946F3"/>
    <w:rsid w:val="00195EDB"/>
    <w:rsid w:val="00196411"/>
    <w:rsid w:val="001973ED"/>
    <w:rsid w:val="001A075C"/>
    <w:rsid w:val="001A2A17"/>
    <w:rsid w:val="001A3039"/>
    <w:rsid w:val="001A372B"/>
    <w:rsid w:val="001A39BB"/>
    <w:rsid w:val="001A472B"/>
    <w:rsid w:val="001A5387"/>
    <w:rsid w:val="001A6328"/>
    <w:rsid w:val="001A718B"/>
    <w:rsid w:val="001B13B3"/>
    <w:rsid w:val="001B3B15"/>
    <w:rsid w:val="001B6509"/>
    <w:rsid w:val="001B65F3"/>
    <w:rsid w:val="001B6FAF"/>
    <w:rsid w:val="001C2010"/>
    <w:rsid w:val="001C24C0"/>
    <w:rsid w:val="001C463C"/>
    <w:rsid w:val="001D01C4"/>
    <w:rsid w:val="001D034B"/>
    <w:rsid w:val="001D295D"/>
    <w:rsid w:val="001D4D76"/>
    <w:rsid w:val="001D5D5D"/>
    <w:rsid w:val="001D64C6"/>
    <w:rsid w:val="001D699B"/>
    <w:rsid w:val="001E0BB9"/>
    <w:rsid w:val="001E255D"/>
    <w:rsid w:val="001E3B1E"/>
    <w:rsid w:val="001E3FEE"/>
    <w:rsid w:val="001E6C2F"/>
    <w:rsid w:val="001E70C0"/>
    <w:rsid w:val="001E7436"/>
    <w:rsid w:val="001E7CE2"/>
    <w:rsid w:val="001F08FF"/>
    <w:rsid w:val="001F1400"/>
    <w:rsid w:val="001F1DC2"/>
    <w:rsid w:val="001F1F3D"/>
    <w:rsid w:val="001F31B7"/>
    <w:rsid w:val="001F32A0"/>
    <w:rsid w:val="001F4A78"/>
    <w:rsid w:val="001F4C26"/>
    <w:rsid w:val="001F4C77"/>
    <w:rsid w:val="001F67D3"/>
    <w:rsid w:val="001F6CA2"/>
    <w:rsid w:val="002001AB"/>
    <w:rsid w:val="00204986"/>
    <w:rsid w:val="002105EB"/>
    <w:rsid w:val="00210C0B"/>
    <w:rsid w:val="00212A31"/>
    <w:rsid w:val="00213A9F"/>
    <w:rsid w:val="00214B13"/>
    <w:rsid w:val="00215BC8"/>
    <w:rsid w:val="002163F7"/>
    <w:rsid w:val="002168FA"/>
    <w:rsid w:val="00217ACA"/>
    <w:rsid w:val="00220A45"/>
    <w:rsid w:val="0022104A"/>
    <w:rsid w:val="002241ED"/>
    <w:rsid w:val="00224410"/>
    <w:rsid w:val="002248EE"/>
    <w:rsid w:val="00224F12"/>
    <w:rsid w:val="0022552B"/>
    <w:rsid w:val="002258A1"/>
    <w:rsid w:val="00227BA2"/>
    <w:rsid w:val="00230683"/>
    <w:rsid w:val="002312D2"/>
    <w:rsid w:val="00231567"/>
    <w:rsid w:val="00231E9E"/>
    <w:rsid w:val="00232DA6"/>
    <w:rsid w:val="002346C7"/>
    <w:rsid w:val="00234F7E"/>
    <w:rsid w:val="0023760C"/>
    <w:rsid w:val="002406F3"/>
    <w:rsid w:val="002409AF"/>
    <w:rsid w:val="002425B3"/>
    <w:rsid w:val="002426B4"/>
    <w:rsid w:val="0024303F"/>
    <w:rsid w:val="00244428"/>
    <w:rsid w:val="00244846"/>
    <w:rsid w:val="00247744"/>
    <w:rsid w:val="00250EC9"/>
    <w:rsid w:val="00251291"/>
    <w:rsid w:val="00251AC2"/>
    <w:rsid w:val="002533A9"/>
    <w:rsid w:val="00254991"/>
    <w:rsid w:val="0025507D"/>
    <w:rsid w:val="00255414"/>
    <w:rsid w:val="0025648A"/>
    <w:rsid w:val="00261229"/>
    <w:rsid w:val="00261260"/>
    <w:rsid w:val="00261F76"/>
    <w:rsid w:val="00262DD8"/>
    <w:rsid w:val="0026375A"/>
    <w:rsid w:val="00264968"/>
    <w:rsid w:val="00267038"/>
    <w:rsid w:val="00267A52"/>
    <w:rsid w:val="00267C68"/>
    <w:rsid w:val="00270F9E"/>
    <w:rsid w:val="00271836"/>
    <w:rsid w:val="0027186D"/>
    <w:rsid w:val="00274476"/>
    <w:rsid w:val="00274AEF"/>
    <w:rsid w:val="0027643C"/>
    <w:rsid w:val="00276942"/>
    <w:rsid w:val="00277071"/>
    <w:rsid w:val="0028011B"/>
    <w:rsid w:val="0028148F"/>
    <w:rsid w:val="0028162D"/>
    <w:rsid w:val="00282C84"/>
    <w:rsid w:val="002835FB"/>
    <w:rsid w:val="002839CB"/>
    <w:rsid w:val="0028539F"/>
    <w:rsid w:val="00286846"/>
    <w:rsid w:val="00286D10"/>
    <w:rsid w:val="00286DFD"/>
    <w:rsid w:val="002912E1"/>
    <w:rsid w:val="002915FD"/>
    <w:rsid w:val="002938D4"/>
    <w:rsid w:val="00294320"/>
    <w:rsid w:val="002951DE"/>
    <w:rsid w:val="0029610D"/>
    <w:rsid w:val="002970C7"/>
    <w:rsid w:val="00297C89"/>
    <w:rsid w:val="002A0901"/>
    <w:rsid w:val="002A5402"/>
    <w:rsid w:val="002A56BA"/>
    <w:rsid w:val="002A62B3"/>
    <w:rsid w:val="002A62F7"/>
    <w:rsid w:val="002A632B"/>
    <w:rsid w:val="002A7337"/>
    <w:rsid w:val="002A78EF"/>
    <w:rsid w:val="002B068B"/>
    <w:rsid w:val="002B282C"/>
    <w:rsid w:val="002B3BE4"/>
    <w:rsid w:val="002B405C"/>
    <w:rsid w:val="002B748B"/>
    <w:rsid w:val="002B7C27"/>
    <w:rsid w:val="002C0532"/>
    <w:rsid w:val="002C1250"/>
    <w:rsid w:val="002C14A0"/>
    <w:rsid w:val="002C184E"/>
    <w:rsid w:val="002C39C9"/>
    <w:rsid w:val="002C3B7F"/>
    <w:rsid w:val="002C5D45"/>
    <w:rsid w:val="002C783F"/>
    <w:rsid w:val="002D095C"/>
    <w:rsid w:val="002D1FEF"/>
    <w:rsid w:val="002D2DA5"/>
    <w:rsid w:val="002D2E8F"/>
    <w:rsid w:val="002D354C"/>
    <w:rsid w:val="002D53E9"/>
    <w:rsid w:val="002D606B"/>
    <w:rsid w:val="002D6778"/>
    <w:rsid w:val="002D6916"/>
    <w:rsid w:val="002D7234"/>
    <w:rsid w:val="002E2223"/>
    <w:rsid w:val="002E2B0C"/>
    <w:rsid w:val="002E429F"/>
    <w:rsid w:val="002E5A0D"/>
    <w:rsid w:val="002E66C8"/>
    <w:rsid w:val="002E69C4"/>
    <w:rsid w:val="002E6CED"/>
    <w:rsid w:val="002E79BC"/>
    <w:rsid w:val="002F1AFD"/>
    <w:rsid w:val="002F1DEF"/>
    <w:rsid w:val="002F56A8"/>
    <w:rsid w:val="002F585A"/>
    <w:rsid w:val="002F62C4"/>
    <w:rsid w:val="0030214A"/>
    <w:rsid w:val="00302EB7"/>
    <w:rsid w:val="00304A2F"/>
    <w:rsid w:val="00304EB3"/>
    <w:rsid w:val="00310B77"/>
    <w:rsid w:val="003128AF"/>
    <w:rsid w:val="00314409"/>
    <w:rsid w:val="00315AF9"/>
    <w:rsid w:val="00315E46"/>
    <w:rsid w:val="0031713D"/>
    <w:rsid w:val="00321782"/>
    <w:rsid w:val="00321ED1"/>
    <w:rsid w:val="00322132"/>
    <w:rsid w:val="0032359F"/>
    <w:rsid w:val="00325FFB"/>
    <w:rsid w:val="003271B3"/>
    <w:rsid w:val="0032757F"/>
    <w:rsid w:val="003277BA"/>
    <w:rsid w:val="00327DEE"/>
    <w:rsid w:val="00327E6E"/>
    <w:rsid w:val="00327F5A"/>
    <w:rsid w:val="0033272A"/>
    <w:rsid w:val="0033375D"/>
    <w:rsid w:val="003337AF"/>
    <w:rsid w:val="00334D7B"/>
    <w:rsid w:val="00334EBB"/>
    <w:rsid w:val="00336D95"/>
    <w:rsid w:val="003402B4"/>
    <w:rsid w:val="003406D9"/>
    <w:rsid w:val="0034086A"/>
    <w:rsid w:val="00340938"/>
    <w:rsid w:val="00340B02"/>
    <w:rsid w:val="00340F9E"/>
    <w:rsid w:val="00341020"/>
    <w:rsid w:val="00341317"/>
    <w:rsid w:val="00343B50"/>
    <w:rsid w:val="00343BB7"/>
    <w:rsid w:val="00345823"/>
    <w:rsid w:val="003477CB"/>
    <w:rsid w:val="00352C33"/>
    <w:rsid w:val="00352CC7"/>
    <w:rsid w:val="003539E8"/>
    <w:rsid w:val="0035495F"/>
    <w:rsid w:val="00355BD5"/>
    <w:rsid w:val="00355C07"/>
    <w:rsid w:val="00356887"/>
    <w:rsid w:val="003575A8"/>
    <w:rsid w:val="00361ABE"/>
    <w:rsid w:val="00362144"/>
    <w:rsid w:val="0036347F"/>
    <w:rsid w:val="003636D5"/>
    <w:rsid w:val="003639A3"/>
    <w:rsid w:val="003643AF"/>
    <w:rsid w:val="00364CE1"/>
    <w:rsid w:val="003651AB"/>
    <w:rsid w:val="00365297"/>
    <w:rsid w:val="00365C2F"/>
    <w:rsid w:val="00367F8B"/>
    <w:rsid w:val="0037164C"/>
    <w:rsid w:val="00372440"/>
    <w:rsid w:val="00372C50"/>
    <w:rsid w:val="00374918"/>
    <w:rsid w:val="00374C5E"/>
    <w:rsid w:val="00375BE3"/>
    <w:rsid w:val="0037617B"/>
    <w:rsid w:val="00376183"/>
    <w:rsid w:val="00377E35"/>
    <w:rsid w:val="00380769"/>
    <w:rsid w:val="00381673"/>
    <w:rsid w:val="00383578"/>
    <w:rsid w:val="0038453A"/>
    <w:rsid w:val="0038534C"/>
    <w:rsid w:val="0038617F"/>
    <w:rsid w:val="003861A5"/>
    <w:rsid w:val="00386485"/>
    <w:rsid w:val="00387A00"/>
    <w:rsid w:val="00391C1C"/>
    <w:rsid w:val="00393694"/>
    <w:rsid w:val="003949B7"/>
    <w:rsid w:val="00394A69"/>
    <w:rsid w:val="00394C67"/>
    <w:rsid w:val="0039704B"/>
    <w:rsid w:val="00397A0A"/>
    <w:rsid w:val="00397A50"/>
    <w:rsid w:val="003A1801"/>
    <w:rsid w:val="003A3260"/>
    <w:rsid w:val="003A5A37"/>
    <w:rsid w:val="003A5EDC"/>
    <w:rsid w:val="003A6142"/>
    <w:rsid w:val="003A73F1"/>
    <w:rsid w:val="003A7BAB"/>
    <w:rsid w:val="003B06C8"/>
    <w:rsid w:val="003B2E2E"/>
    <w:rsid w:val="003B2F00"/>
    <w:rsid w:val="003B3700"/>
    <w:rsid w:val="003B6545"/>
    <w:rsid w:val="003B69FD"/>
    <w:rsid w:val="003B7235"/>
    <w:rsid w:val="003C00CA"/>
    <w:rsid w:val="003C06BD"/>
    <w:rsid w:val="003C0AFB"/>
    <w:rsid w:val="003C18F0"/>
    <w:rsid w:val="003C1D56"/>
    <w:rsid w:val="003C2123"/>
    <w:rsid w:val="003C23CA"/>
    <w:rsid w:val="003C4BCA"/>
    <w:rsid w:val="003C516F"/>
    <w:rsid w:val="003C6511"/>
    <w:rsid w:val="003C7D81"/>
    <w:rsid w:val="003D0539"/>
    <w:rsid w:val="003D3B9E"/>
    <w:rsid w:val="003D3E50"/>
    <w:rsid w:val="003D42A7"/>
    <w:rsid w:val="003D4802"/>
    <w:rsid w:val="003D505B"/>
    <w:rsid w:val="003D5450"/>
    <w:rsid w:val="003D5AD4"/>
    <w:rsid w:val="003D6357"/>
    <w:rsid w:val="003D6682"/>
    <w:rsid w:val="003D6B2C"/>
    <w:rsid w:val="003E0148"/>
    <w:rsid w:val="003E1179"/>
    <w:rsid w:val="003E2FC9"/>
    <w:rsid w:val="003E3578"/>
    <w:rsid w:val="003E5005"/>
    <w:rsid w:val="003E5294"/>
    <w:rsid w:val="003E5B40"/>
    <w:rsid w:val="003E600E"/>
    <w:rsid w:val="003F042D"/>
    <w:rsid w:val="003F0659"/>
    <w:rsid w:val="003F1A29"/>
    <w:rsid w:val="003F2AB6"/>
    <w:rsid w:val="003F2C8B"/>
    <w:rsid w:val="003F5081"/>
    <w:rsid w:val="003F6D84"/>
    <w:rsid w:val="00402901"/>
    <w:rsid w:val="00403310"/>
    <w:rsid w:val="00406E81"/>
    <w:rsid w:val="00407028"/>
    <w:rsid w:val="00407BF1"/>
    <w:rsid w:val="00410E3D"/>
    <w:rsid w:val="00412B9F"/>
    <w:rsid w:val="00412D54"/>
    <w:rsid w:val="00414E60"/>
    <w:rsid w:val="00414EDE"/>
    <w:rsid w:val="0041500C"/>
    <w:rsid w:val="004155A0"/>
    <w:rsid w:val="004171CA"/>
    <w:rsid w:val="00421347"/>
    <w:rsid w:val="00421790"/>
    <w:rsid w:val="00422A6D"/>
    <w:rsid w:val="00423D1E"/>
    <w:rsid w:val="0042491E"/>
    <w:rsid w:val="00424DB6"/>
    <w:rsid w:val="00427FD1"/>
    <w:rsid w:val="00431433"/>
    <w:rsid w:val="004324ED"/>
    <w:rsid w:val="00434064"/>
    <w:rsid w:val="0043476D"/>
    <w:rsid w:val="00435870"/>
    <w:rsid w:val="004362CC"/>
    <w:rsid w:val="00436A86"/>
    <w:rsid w:val="004420A4"/>
    <w:rsid w:val="004438B0"/>
    <w:rsid w:val="00443B18"/>
    <w:rsid w:val="0044428F"/>
    <w:rsid w:val="00444CE5"/>
    <w:rsid w:val="00444DC3"/>
    <w:rsid w:val="00446295"/>
    <w:rsid w:val="004466DE"/>
    <w:rsid w:val="00447FFC"/>
    <w:rsid w:val="00451FA1"/>
    <w:rsid w:val="00453A1A"/>
    <w:rsid w:val="00454CEB"/>
    <w:rsid w:val="0045515F"/>
    <w:rsid w:val="00455C3F"/>
    <w:rsid w:val="00455DBF"/>
    <w:rsid w:val="00456424"/>
    <w:rsid w:val="004611C2"/>
    <w:rsid w:val="00465E0D"/>
    <w:rsid w:val="00466254"/>
    <w:rsid w:val="00466E38"/>
    <w:rsid w:val="0046765E"/>
    <w:rsid w:val="004679FA"/>
    <w:rsid w:val="004702DB"/>
    <w:rsid w:val="00470381"/>
    <w:rsid w:val="004707C4"/>
    <w:rsid w:val="00471272"/>
    <w:rsid w:val="00472C05"/>
    <w:rsid w:val="0047315F"/>
    <w:rsid w:val="00473D10"/>
    <w:rsid w:val="004749DA"/>
    <w:rsid w:val="004754F0"/>
    <w:rsid w:val="00481D7D"/>
    <w:rsid w:val="00482C05"/>
    <w:rsid w:val="0048740C"/>
    <w:rsid w:val="0049011C"/>
    <w:rsid w:val="00490B71"/>
    <w:rsid w:val="00493F61"/>
    <w:rsid w:val="00494E45"/>
    <w:rsid w:val="00495386"/>
    <w:rsid w:val="0049586D"/>
    <w:rsid w:val="00496EAE"/>
    <w:rsid w:val="004A1AFC"/>
    <w:rsid w:val="004A1E62"/>
    <w:rsid w:val="004A2138"/>
    <w:rsid w:val="004A32ED"/>
    <w:rsid w:val="004A33DC"/>
    <w:rsid w:val="004A4497"/>
    <w:rsid w:val="004A56E5"/>
    <w:rsid w:val="004A5EAC"/>
    <w:rsid w:val="004A6A5C"/>
    <w:rsid w:val="004A7A16"/>
    <w:rsid w:val="004B0816"/>
    <w:rsid w:val="004B24F6"/>
    <w:rsid w:val="004B261B"/>
    <w:rsid w:val="004B2C9C"/>
    <w:rsid w:val="004B5366"/>
    <w:rsid w:val="004B5510"/>
    <w:rsid w:val="004B5F45"/>
    <w:rsid w:val="004B6DCD"/>
    <w:rsid w:val="004B76E1"/>
    <w:rsid w:val="004C1609"/>
    <w:rsid w:val="004C1EA3"/>
    <w:rsid w:val="004C4F73"/>
    <w:rsid w:val="004C50BD"/>
    <w:rsid w:val="004C5FC3"/>
    <w:rsid w:val="004C7300"/>
    <w:rsid w:val="004D10F7"/>
    <w:rsid w:val="004D2130"/>
    <w:rsid w:val="004D2595"/>
    <w:rsid w:val="004D259E"/>
    <w:rsid w:val="004D4B66"/>
    <w:rsid w:val="004D54CC"/>
    <w:rsid w:val="004D68AD"/>
    <w:rsid w:val="004D6D4B"/>
    <w:rsid w:val="004E10E3"/>
    <w:rsid w:val="004E1161"/>
    <w:rsid w:val="004E389E"/>
    <w:rsid w:val="004E59DA"/>
    <w:rsid w:val="004E628F"/>
    <w:rsid w:val="004E6DBA"/>
    <w:rsid w:val="004F082A"/>
    <w:rsid w:val="004F0E53"/>
    <w:rsid w:val="004F18F3"/>
    <w:rsid w:val="004F223A"/>
    <w:rsid w:val="004F22CC"/>
    <w:rsid w:val="004F4670"/>
    <w:rsid w:val="004F4B08"/>
    <w:rsid w:val="004F4E60"/>
    <w:rsid w:val="004F5961"/>
    <w:rsid w:val="004F5DB9"/>
    <w:rsid w:val="004F7C92"/>
    <w:rsid w:val="0050046B"/>
    <w:rsid w:val="005022DD"/>
    <w:rsid w:val="005032BE"/>
    <w:rsid w:val="00505677"/>
    <w:rsid w:val="005058E5"/>
    <w:rsid w:val="00505C26"/>
    <w:rsid w:val="00506511"/>
    <w:rsid w:val="00511E78"/>
    <w:rsid w:val="0051341B"/>
    <w:rsid w:val="00513826"/>
    <w:rsid w:val="005141DE"/>
    <w:rsid w:val="005144DF"/>
    <w:rsid w:val="005146EC"/>
    <w:rsid w:val="0051483C"/>
    <w:rsid w:val="00515EEE"/>
    <w:rsid w:val="00516249"/>
    <w:rsid w:val="00517038"/>
    <w:rsid w:val="00517181"/>
    <w:rsid w:val="005175E3"/>
    <w:rsid w:val="005178C0"/>
    <w:rsid w:val="00523707"/>
    <w:rsid w:val="00524BDE"/>
    <w:rsid w:val="005253F6"/>
    <w:rsid w:val="005266C6"/>
    <w:rsid w:val="0053009F"/>
    <w:rsid w:val="0053079B"/>
    <w:rsid w:val="00532262"/>
    <w:rsid w:val="005330AE"/>
    <w:rsid w:val="005339F6"/>
    <w:rsid w:val="0053420F"/>
    <w:rsid w:val="00534397"/>
    <w:rsid w:val="00536BBB"/>
    <w:rsid w:val="00542740"/>
    <w:rsid w:val="00543D27"/>
    <w:rsid w:val="005467A3"/>
    <w:rsid w:val="00546AA2"/>
    <w:rsid w:val="00546C00"/>
    <w:rsid w:val="00550EB9"/>
    <w:rsid w:val="005520C1"/>
    <w:rsid w:val="00552649"/>
    <w:rsid w:val="0055280F"/>
    <w:rsid w:val="00553EFC"/>
    <w:rsid w:val="00553F02"/>
    <w:rsid w:val="00555853"/>
    <w:rsid w:val="0055699A"/>
    <w:rsid w:val="0056183D"/>
    <w:rsid w:val="00561C7B"/>
    <w:rsid w:val="00562438"/>
    <w:rsid w:val="00563642"/>
    <w:rsid w:val="00563755"/>
    <w:rsid w:val="00563C58"/>
    <w:rsid w:val="00564263"/>
    <w:rsid w:val="00566134"/>
    <w:rsid w:val="0056787F"/>
    <w:rsid w:val="00570769"/>
    <w:rsid w:val="00570847"/>
    <w:rsid w:val="00570F40"/>
    <w:rsid w:val="00571236"/>
    <w:rsid w:val="00571C2A"/>
    <w:rsid w:val="005742DB"/>
    <w:rsid w:val="005753BD"/>
    <w:rsid w:val="00575D18"/>
    <w:rsid w:val="00577DB6"/>
    <w:rsid w:val="00583A13"/>
    <w:rsid w:val="00583BB0"/>
    <w:rsid w:val="00583DE9"/>
    <w:rsid w:val="0058468F"/>
    <w:rsid w:val="0058656E"/>
    <w:rsid w:val="005866AF"/>
    <w:rsid w:val="00586BFD"/>
    <w:rsid w:val="00587369"/>
    <w:rsid w:val="00591529"/>
    <w:rsid w:val="00593229"/>
    <w:rsid w:val="005940A9"/>
    <w:rsid w:val="00596ACD"/>
    <w:rsid w:val="005A12EB"/>
    <w:rsid w:val="005A1EE3"/>
    <w:rsid w:val="005A75A4"/>
    <w:rsid w:val="005A7DB7"/>
    <w:rsid w:val="005B09C9"/>
    <w:rsid w:val="005B14C8"/>
    <w:rsid w:val="005C2D11"/>
    <w:rsid w:val="005C46D4"/>
    <w:rsid w:val="005C4BC3"/>
    <w:rsid w:val="005C60DA"/>
    <w:rsid w:val="005C6518"/>
    <w:rsid w:val="005C78E6"/>
    <w:rsid w:val="005C7D31"/>
    <w:rsid w:val="005D04EF"/>
    <w:rsid w:val="005D0DD1"/>
    <w:rsid w:val="005D145B"/>
    <w:rsid w:val="005D3F84"/>
    <w:rsid w:val="005D404B"/>
    <w:rsid w:val="005D4989"/>
    <w:rsid w:val="005D60B9"/>
    <w:rsid w:val="005E0012"/>
    <w:rsid w:val="005E1F5A"/>
    <w:rsid w:val="005E5D0C"/>
    <w:rsid w:val="005E6A36"/>
    <w:rsid w:val="005F0A51"/>
    <w:rsid w:val="005F0ACF"/>
    <w:rsid w:val="005F2D86"/>
    <w:rsid w:val="005F2F2B"/>
    <w:rsid w:val="005F3551"/>
    <w:rsid w:val="005F3AA0"/>
    <w:rsid w:val="005F5162"/>
    <w:rsid w:val="005F54C0"/>
    <w:rsid w:val="005F636A"/>
    <w:rsid w:val="005F6D9F"/>
    <w:rsid w:val="005F70E0"/>
    <w:rsid w:val="005F7398"/>
    <w:rsid w:val="005F798A"/>
    <w:rsid w:val="00602C6C"/>
    <w:rsid w:val="006034FF"/>
    <w:rsid w:val="00604A4E"/>
    <w:rsid w:val="00604B76"/>
    <w:rsid w:val="00607037"/>
    <w:rsid w:val="0060711C"/>
    <w:rsid w:val="0060712A"/>
    <w:rsid w:val="00607BE4"/>
    <w:rsid w:val="006106BA"/>
    <w:rsid w:val="00610EC9"/>
    <w:rsid w:val="00611316"/>
    <w:rsid w:val="0061477D"/>
    <w:rsid w:val="00614DAB"/>
    <w:rsid w:val="0061522F"/>
    <w:rsid w:val="006171AE"/>
    <w:rsid w:val="006221FD"/>
    <w:rsid w:val="00622537"/>
    <w:rsid w:val="00625378"/>
    <w:rsid w:val="00625BAF"/>
    <w:rsid w:val="00626289"/>
    <w:rsid w:val="00626293"/>
    <w:rsid w:val="006270F9"/>
    <w:rsid w:val="00627BB8"/>
    <w:rsid w:val="00627D17"/>
    <w:rsid w:val="00630EED"/>
    <w:rsid w:val="006331D9"/>
    <w:rsid w:val="00634CA8"/>
    <w:rsid w:val="00636C13"/>
    <w:rsid w:val="006372F6"/>
    <w:rsid w:val="006379CC"/>
    <w:rsid w:val="006403CB"/>
    <w:rsid w:val="006411C9"/>
    <w:rsid w:val="00644284"/>
    <w:rsid w:val="0064520D"/>
    <w:rsid w:val="00645261"/>
    <w:rsid w:val="00645571"/>
    <w:rsid w:val="00645F13"/>
    <w:rsid w:val="00650CD1"/>
    <w:rsid w:val="00651292"/>
    <w:rsid w:val="006514E8"/>
    <w:rsid w:val="0065238F"/>
    <w:rsid w:val="00652954"/>
    <w:rsid w:val="00652B2F"/>
    <w:rsid w:val="0066227E"/>
    <w:rsid w:val="00663B28"/>
    <w:rsid w:val="00663BC9"/>
    <w:rsid w:val="00663D86"/>
    <w:rsid w:val="0067052D"/>
    <w:rsid w:val="00670C2B"/>
    <w:rsid w:val="006722A8"/>
    <w:rsid w:val="00672A0B"/>
    <w:rsid w:val="006733B3"/>
    <w:rsid w:val="00673F79"/>
    <w:rsid w:val="0067439F"/>
    <w:rsid w:val="006747E7"/>
    <w:rsid w:val="006769CC"/>
    <w:rsid w:val="00676CE1"/>
    <w:rsid w:val="0067776F"/>
    <w:rsid w:val="00677DEB"/>
    <w:rsid w:val="00680145"/>
    <w:rsid w:val="00680344"/>
    <w:rsid w:val="006839D0"/>
    <w:rsid w:val="006861DF"/>
    <w:rsid w:val="00690DC7"/>
    <w:rsid w:val="00692766"/>
    <w:rsid w:val="006932DF"/>
    <w:rsid w:val="006935EE"/>
    <w:rsid w:val="00693940"/>
    <w:rsid w:val="00693C95"/>
    <w:rsid w:val="0069444A"/>
    <w:rsid w:val="00694E0C"/>
    <w:rsid w:val="006968E3"/>
    <w:rsid w:val="00697054"/>
    <w:rsid w:val="00697B32"/>
    <w:rsid w:val="006A13F4"/>
    <w:rsid w:val="006A1814"/>
    <w:rsid w:val="006A2ADB"/>
    <w:rsid w:val="006A3D18"/>
    <w:rsid w:val="006A3D5F"/>
    <w:rsid w:val="006A633B"/>
    <w:rsid w:val="006A6ED1"/>
    <w:rsid w:val="006A73E2"/>
    <w:rsid w:val="006A7B6B"/>
    <w:rsid w:val="006B1B26"/>
    <w:rsid w:val="006B1C88"/>
    <w:rsid w:val="006B1F61"/>
    <w:rsid w:val="006B2668"/>
    <w:rsid w:val="006B4A46"/>
    <w:rsid w:val="006B4FB4"/>
    <w:rsid w:val="006B684D"/>
    <w:rsid w:val="006B7A2E"/>
    <w:rsid w:val="006C0266"/>
    <w:rsid w:val="006C05AC"/>
    <w:rsid w:val="006C171F"/>
    <w:rsid w:val="006C2988"/>
    <w:rsid w:val="006C3E1C"/>
    <w:rsid w:val="006C5485"/>
    <w:rsid w:val="006C5AAE"/>
    <w:rsid w:val="006C6B92"/>
    <w:rsid w:val="006C7716"/>
    <w:rsid w:val="006D161D"/>
    <w:rsid w:val="006D1B1A"/>
    <w:rsid w:val="006D3299"/>
    <w:rsid w:val="006D3CFA"/>
    <w:rsid w:val="006D4937"/>
    <w:rsid w:val="006D6156"/>
    <w:rsid w:val="006D7684"/>
    <w:rsid w:val="006E108C"/>
    <w:rsid w:val="006E3398"/>
    <w:rsid w:val="006E4F20"/>
    <w:rsid w:val="006E6593"/>
    <w:rsid w:val="006E7035"/>
    <w:rsid w:val="006E7C44"/>
    <w:rsid w:val="006F29FD"/>
    <w:rsid w:val="006F315A"/>
    <w:rsid w:val="006F35BD"/>
    <w:rsid w:val="006F4B95"/>
    <w:rsid w:val="006F50CF"/>
    <w:rsid w:val="0070383B"/>
    <w:rsid w:val="007069DE"/>
    <w:rsid w:val="00706E4D"/>
    <w:rsid w:val="007071E6"/>
    <w:rsid w:val="00711805"/>
    <w:rsid w:val="007118FE"/>
    <w:rsid w:val="00713547"/>
    <w:rsid w:val="00713777"/>
    <w:rsid w:val="00714AB5"/>
    <w:rsid w:val="00716491"/>
    <w:rsid w:val="007202C2"/>
    <w:rsid w:val="00722695"/>
    <w:rsid w:val="00722CAE"/>
    <w:rsid w:val="007230D8"/>
    <w:rsid w:val="00726630"/>
    <w:rsid w:val="0072679F"/>
    <w:rsid w:val="0073270B"/>
    <w:rsid w:val="00733563"/>
    <w:rsid w:val="00733EB7"/>
    <w:rsid w:val="00733F2C"/>
    <w:rsid w:val="00734531"/>
    <w:rsid w:val="00735B85"/>
    <w:rsid w:val="00736D95"/>
    <w:rsid w:val="00737652"/>
    <w:rsid w:val="00740DCE"/>
    <w:rsid w:val="00742331"/>
    <w:rsid w:val="00742DC5"/>
    <w:rsid w:val="00743235"/>
    <w:rsid w:val="00743926"/>
    <w:rsid w:val="00744655"/>
    <w:rsid w:val="0074521A"/>
    <w:rsid w:val="0074691D"/>
    <w:rsid w:val="007472F6"/>
    <w:rsid w:val="00747ED8"/>
    <w:rsid w:val="007507FD"/>
    <w:rsid w:val="00750928"/>
    <w:rsid w:val="007526C9"/>
    <w:rsid w:val="007529F0"/>
    <w:rsid w:val="0075344E"/>
    <w:rsid w:val="0075648B"/>
    <w:rsid w:val="0075666F"/>
    <w:rsid w:val="0075750D"/>
    <w:rsid w:val="00757C4F"/>
    <w:rsid w:val="007612DF"/>
    <w:rsid w:val="00761B3F"/>
    <w:rsid w:val="007625B3"/>
    <w:rsid w:val="00765F07"/>
    <w:rsid w:val="007662E0"/>
    <w:rsid w:val="00766F8B"/>
    <w:rsid w:val="007674EC"/>
    <w:rsid w:val="0076751D"/>
    <w:rsid w:val="007707AA"/>
    <w:rsid w:val="00771A2B"/>
    <w:rsid w:val="007742A9"/>
    <w:rsid w:val="007761D7"/>
    <w:rsid w:val="00776329"/>
    <w:rsid w:val="00776F71"/>
    <w:rsid w:val="007772B7"/>
    <w:rsid w:val="00777C1B"/>
    <w:rsid w:val="0078145C"/>
    <w:rsid w:val="0078152C"/>
    <w:rsid w:val="007819D4"/>
    <w:rsid w:val="0078258D"/>
    <w:rsid w:val="007827DF"/>
    <w:rsid w:val="00782D64"/>
    <w:rsid w:val="00783E10"/>
    <w:rsid w:val="0079196E"/>
    <w:rsid w:val="007922D4"/>
    <w:rsid w:val="00792F68"/>
    <w:rsid w:val="007942CE"/>
    <w:rsid w:val="007954EB"/>
    <w:rsid w:val="00795613"/>
    <w:rsid w:val="00795967"/>
    <w:rsid w:val="007966B3"/>
    <w:rsid w:val="00797677"/>
    <w:rsid w:val="007A0373"/>
    <w:rsid w:val="007A0A2A"/>
    <w:rsid w:val="007A2E77"/>
    <w:rsid w:val="007A456A"/>
    <w:rsid w:val="007A4F32"/>
    <w:rsid w:val="007A5740"/>
    <w:rsid w:val="007A6584"/>
    <w:rsid w:val="007A65EB"/>
    <w:rsid w:val="007A7768"/>
    <w:rsid w:val="007B0D94"/>
    <w:rsid w:val="007B11D0"/>
    <w:rsid w:val="007B3814"/>
    <w:rsid w:val="007B518B"/>
    <w:rsid w:val="007B5ADB"/>
    <w:rsid w:val="007B699A"/>
    <w:rsid w:val="007B6C36"/>
    <w:rsid w:val="007B7B7F"/>
    <w:rsid w:val="007C1EB3"/>
    <w:rsid w:val="007C2724"/>
    <w:rsid w:val="007C346D"/>
    <w:rsid w:val="007C48A4"/>
    <w:rsid w:val="007C61BC"/>
    <w:rsid w:val="007C71D5"/>
    <w:rsid w:val="007D03C8"/>
    <w:rsid w:val="007D16E5"/>
    <w:rsid w:val="007D2126"/>
    <w:rsid w:val="007D2BE1"/>
    <w:rsid w:val="007D339C"/>
    <w:rsid w:val="007D3C6E"/>
    <w:rsid w:val="007D477E"/>
    <w:rsid w:val="007D4EA1"/>
    <w:rsid w:val="007D6A65"/>
    <w:rsid w:val="007D77B1"/>
    <w:rsid w:val="007E18C1"/>
    <w:rsid w:val="007E1BFF"/>
    <w:rsid w:val="007E209C"/>
    <w:rsid w:val="007E2289"/>
    <w:rsid w:val="007E54DC"/>
    <w:rsid w:val="007F0F16"/>
    <w:rsid w:val="007F2539"/>
    <w:rsid w:val="007F3481"/>
    <w:rsid w:val="007F5F01"/>
    <w:rsid w:val="007F779F"/>
    <w:rsid w:val="007F7D91"/>
    <w:rsid w:val="008018BA"/>
    <w:rsid w:val="00801FD7"/>
    <w:rsid w:val="00802DFB"/>
    <w:rsid w:val="00803275"/>
    <w:rsid w:val="00803DAA"/>
    <w:rsid w:val="00803F92"/>
    <w:rsid w:val="008046CD"/>
    <w:rsid w:val="00807D0D"/>
    <w:rsid w:val="0081183A"/>
    <w:rsid w:val="00811D81"/>
    <w:rsid w:val="00812AE9"/>
    <w:rsid w:val="00813C1C"/>
    <w:rsid w:val="00813FAA"/>
    <w:rsid w:val="00815995"/>
    <w:rsid w:val="008161FC"/>
    <w:rsid w:val="0082204D"/>
    <w:rsid w:val="0082386B"/>
    <w:rsid w:val="00824362"/>
    <w:rsid w:val="008257A9"/>
    <w:rsid w:val="00826F71"/>
    <w:rsid w:val="008329A6"/>
    <w:rsid w:val="00833236"/>
    <w:rsid w:val="00833DD8"/>
    <w:rsid w:val="008345B6"/>
    <w:rsid w:val="00834E78"/>
    <w:rsid w:val="00835CDF"/>
    <w:rsid w:val="00835DCA"/>
    <w:rsid w:val="008364D7"/>
    <w:rsid w:val="00836DE2"/>
    <w:rsid w:val="00841701"/>
    <w:rsid w:val="0084202C"/>
    <w:rsid w:val="00842B3D"/>
    <w:rsid w:val="0084404D"/>
    <w:rsid w:val="00844A46"/>
    <w:rsid w:val="00845849"/>
    <w:rsid w:val="00846C55"/>
    <w:rsid w:val="00847D73"/>
    <w:rsid w:val="0085026B"/>
    <w:rsid w:val="008517AF"/>
    <w:rsid w:val="00854075"/>
    <w:rsid w:val="00855B5F"/>
    <w:rsid w:val="00855EBF"/>
    <w:rsid w:val="00855ECC"/>
    <w:rsid w:val="0085609C"/>
    <w:rsid w:val="00857379"/>
    <w:rsid w:val="00857903"/>
    <w:rsid w:val="00857BE2"/>
    <w:rsid w:val="00861670"/>
    <w:rsid w:val="00862724"/>
    <w:rsid w:val="00863704"/>
    <w:rsid w:val="0086483F"/>
    <w:rsid w:val="00866A41"/>
    <w:rsid w:val="0087056A"/>
    <w:rsid w:val="00871575"/>
    <w:rsid w:val="008744DC"/>
    <w:rsid w:val="0087685E"/>
    <w:rsid w:val="00876A15"/>
    <w:rsid w:val="00880C73"/>
    <w:rsid w:val="0088146E"/>
    <w:rsid w:val="00881B83"/>
    <w:rsid w:val="008821B0"/>
    <w:rsid w:val="008828CD"/>
    <w:rsid w:val="00883B5C"/>
    <w:rsid w:val="00886008"/>
    <w:rsid w:val="00886CBF"/>
    <w:rsid w:val="00887B1A"/>
    <w:rsid w:val="00890B3E"/>
    <w:rsid w:val="00890E6E"/>
    <w:rsid w:val="00890FB3"/>
    <w:rsid w:val="00891E0A"/>
    <w:rsid w:val="00891F5A"/>
    <w:rsid w:val="00892973"/>
    <w:rsid w:val="008931D6"/>
    <w:rsid w:val="00897B84"/>
    <w:rsid w:val="008A0942"/>
    <w:rsid w:val="008A1877"/>
    <w:rsid w:val="008A374B"/>
    <w:rsid w:val="008A6059"/>
    <w:rsid w:val="008A70E4"/>
    <w:rsid w:val="008A7FA5"/>
    <w:rsid w:val="008B0EE0"/>
    <w:rsid w:val="008B1B1E"/>
    <w:rsid w:val="008B41FE"/>
    <w:rsid w:val="008B4261"/>
    <w:rsid w:val="008B4918"/>
    <w:rsid w:val="008B4C36"/>
    <w:rsid w:val="008B5DD4"/>
    <w:rsid w:val="008C04A8"/>
    <w:rsid w:val="008C06C5"/>
    <w:rsid w:val="008C1583"/>
    <w:rsid w:val="008C15A7"/>
    <w:rsid w:val="008C2821"/>
    <w:rsid w:val="008C2936"/>
    <w:rsid w:val="008C42A4"/>
    <w:rsid w:val="008C4A29"/>
    <w:rsid w:val="008C503E"/>
    <w:rsid w:val="008C5C3D"/>
    <w:rsid w:val="008C6160"/>
    <w:rsid w:val="008C7CE7"/>
    <w:rsid w:val="008C7D60"/>
    <w:rsid w:val="008D03A0"/>
    <w:rsid w:val="008D1571"/>
    <w:rsid w:val="008D1C1D"/>
    <w:rsid w:val="008D1CCA"/>
    <w:rsid w:val="008D1D06"/>
    <w:rsid w:val="008D2942"/>
    <w:rsid w:val="008D304B"/>
    <w:rsid w:val="008D3A2F"/>
    <w:rsid w:val="008D3A5F"/>
    <w:rsid w:val="008D3E32"/>
    <w:rsid w:val="008D5CD7"/>
    <w:rsid w:val="008D5D38"/>
    <w:rsid w:val="008D6F4F"/>
    <w:rsid w:val="008D7460"/>
    <w:rsid w:val="008E01B3"/>
    <w:rsid w:val="008E085E"/>
    <w:rsid w:val="008E30F2"/>
    <w:rsid w:val="008E64FD"/>
    <w:rsid w:val="008E7F62"/>
    <w:rsid w:val="008F042A"/>
    <w:rsid w:val="008F0C04"/>
    <w:rsid w:val="008F0E4A"/>
    <w:rsid w:val="008F131F"/>
    <w:rsid w:val="008F179D"/>
    <w:rsid w:val="008F359B"/>
    <w:rsid w:val="008F38B6"/>
    <w:rsid w:val="008F451B"/>
    <w:rsid w:val="008F5B2C"/>
    <w:rsid w:val="008F641B"/>
    <w:rsid w:val="008F7438"/>
    <w:rsid w:val="00901C0B"/>
    <w:rsid w:val="009037A1"/>
    <w:rsid w:val="0090398C"/>
    <w:rsid w:val="00903CCE"/>
    <w:rsid w:val="00904765"/>
    <w:rsid w:val="00904840"/>
    <w:rsid w:val="00905F5B"/>
    <w:rsid w:val="00906246"/>
    <w:rsid w:val="0090768A"/>
    <w:rsid w:val="00910071"/>
    <w:rsid w:val="00913689"/>
    <w:rsid w:val="00914BC7"/>
    <w:rsid w:val="00914FB2"/>
    <w:rsid w:val="00915DC8"/>
    <w:rsid w:val="0091692D"/>
    <w:rsid w:val="00916A0E"/>
    <w:rsid w:val="00917AA3"/>
    <w:rsid w:val="00920E0E"/>
    <w:rsid w:val="00921044"/>
    <w:rsid w:val="0092178E"/>
    <w:rsid w:val="00921AAC"/>
    <w:rsid w:val="00923DB1"/>
    <w:rsid w:val="00923FBF"/>
    <w:rsid w:val="009256FB"/>
    <w:rsid w:val="00926372"/>
    <w:rsid w:val="00930780"/>
    <w:rsid w:val="00932157"/>
    <w:rsid w:val="00932E61"/>
    <w:rsid w:val="009338C7"/>
    <w:rsid w:val="00933E90"/>
    <w:rsid w:val="00934A34"/>
    <w:rsid w:val="0093560C"/>
    <w:rsid w:val="00935A63"/>
    <w:rsid w:val="00937F50"/>
    <w:rsid w:val="00942481"/>
    <w:rsid w:val="009443C8"/>
    <w:rsid w:val="0094510D"/>
    <w:rsid w:val="009477A7"/>
    <w:rsid w:val="00951B14"/>
    <w:rsid w:val="00954004"/>
    <w:rsid w:val="00954C5B"/>
    <w:rsid w:val="009565F3"/>
    <w:rsid w:val="00956766"/>
    <w:rsid w:val="00957FB3"/>
    <w:rsid w:val="00962C3F"/>
    <w:rsid w:val="00962DF1"/>
    <w:rsid w:val="009636D0"/>
    <w:rsid w:val="00964009"/>
    <w:rsid w:val="009647D8"/>
    <w:rsid w:val="00964854"/>
    <w:rsid w:val="00965679"/>
    <w:rsid w:val="009670BD"/>
    <w:rsid w:val="00971112"/>
    <w:rsid w:val="00972248"/>
    <w:rsid w:val="00972EC1"/>
    <w:rsid w:val="00973B80"/>
    <w:rsid w:val="00974E43"/>
    <w:rsid w:val="009763E4"/>
    <w:rsid w:val="009766E7"/>
    <w:rsid w:val="009775AD"/>
    <w:rsid w:val="009776AD"/>
    <w:rsid w:val="00980222"/>
    <w:rsid w:val="00984107"/>
    <w:rsid w:val="00984732"/>
    <w:rsid w:val="00984DF4"/>
    <w:rsid w:val="00986350"/>
    <w:rsid w:val="009872E8"/>
    <w:rsid w:val="00987A0A"/>
    <w:rsid w:val="00987AC5"/>
    <w:rsid w:val="00995427"/>
    <w:rsid w:val="009956E6"/>
    <w:rsid w:val="009A00A0"/>
    <w:rsid w:val="009A12A6"/>
    <w:rsid w:val="009A2C90"/>
    <w:rsid w:val="009A6020"/>
    <w:rsid w:val="009B08C2"/>
    <w:rsid w:val="009B10EF"/>
    <w:rsid w:val="009B21E0"/>
    <w:rsid w:val="009B244B"/>
    <w:rsid w:val="009B275D"/>
    <w:rsid w:val="009B2C97"/>
    <w:rsid w:val="009B3D1F"/>
    <w:rsid w:val="009B6B06"/>
    <w:rsid w:val="009B767E"/>
    <w:rsid w:val="009C01C9"/>
    <w:rsid w:val="009C0D79"/>
    <w:rsid w:val="009C1A3B"/>
    <w:rsid w:val="009C34DE"/>
    <w:rsid w:val="009C3612"/>
    <w:rsid w:val="009C3718"/>
    <w:rsid w:val="009C458A"/>
    <w:rsid w:val="009C5AE0"/>
    <w:rsid w:val="009C7228"/>
    <w:rsid w:val="009D0F4B"/>
    <w:rsid w:val="009D2289"/>
    <w:rsid w:val="009D2AEB"/>
    <w:rsid w:val="009D353D"/>
    <w:rsid w:val="009D3F77"/>
    <w:rsid w:val="009D5D76"/>
    <w:rsid w:val="009D6046"/>
    <w:rsid w:val="009D70DC"/>
    <w:rsid w:val="009E0202"/>
    <w:rsid w:val="009E0E8C"/>
    <w:rsid w:val="009E15DA"/>
    <w:rsid w:val="009E2D20"/>
    <w:rsid w:val="009E37ED"/>
    <w:rsid w:val="009E40F4"/>
    <w:rsid w:val="009E4133"/>
    <w:rsid w:val="009E6C06"/>
    <w:rsid w:val="009E6EBC"/>
    <w:rsid w:val="009E7006"/>
    <w:rsid w:val="009F214D"/>
    <w:rsid w:val="009F23A2"/>
    <w:rsid w:val="009F4A46"/>
    <w:rsid w:val="009F5E2F"/>
    <w:rsid w:val="00A024DB"/>
    <w:rsid w:val="00A030C9"/>
    <w:rsid w:val="00A049B1"/>
    <w:rsid w:val="00A073EC"/>
    <w:rsid w:val="00A07BFD"/>
    <w:rsid w:val="00A10161"/>
    <w:rsid w:val="00A133B9"/>
    <w:rsid w:val="00A1352C"/>
    <w:rsid w:val="00A1399B"/>
    <w:rsid w:val="00A13CA7"/>
    <w:rsid w:val="00A13F42"/>
    <w:rsid w:val="00A1510B"/>
    <w:rsid w:val="00A15736"/>
    <w:rsid w:val="00A1676A"/>
    <w:rsid w:val="00A1760B"/>
    <w:rsid w:val="00A22415"/>
    <w:rsid w:val="00A2263E"/>
    <w:rsid w:val="00A236BF"/>
    <w:rsid w:val="00A23993"/>
    <w:rsid w:val="00A3067F"/>
    <w:rsid w:val="00A30E5E"/>
    <w:rsid w:val="00A31AD2"/>
    <w:rsid w:val="00A321E0"/>
    <w:rsid w:val="00A322FA"/>
    <w:rsid w:val="00A32A6E"/>
    <w:rsid w:val="00A34B32"/>
    <w:rsid w:val="00A36061"/>
    <w:rsid w:val="00A36FC7"/>
    <w:rsid w:val="00A37433"/>
    <w:rsid w:val="00A4196D"/>
    <w:rsid w:val="00A41EE8"/>
    <w:rsid w:val="00A42B21"/>
    <w:rsid w:val="00A43BEF"/>
    <w:rsid w:val="00A51409"/>
    <w:rsid w:val="00A51513"/>
    <w:rsid w:val="00A51FC5"/>
    <w:rsid w:val="00A53AC6"/>
    <w:rsid w:val="00A5406C"/>
    <w:rsid w:val="00A55D91"/>
    <w:rsid w:val="00A57276"/>
    <w:rsid w:val="00A578E7"/>
    <w:rsid w:val="00A603E6"/>
    <w:rsid w:val="00A61930"/>
    <w:rsid w:val="00A6196D"/>
    <w:rsid w:val="00A61D28"/>
    <w:rsid w:val="00A61DC2"/>
    <w:rsid w:val="00A63D2A"/>
    <w:rsid w:val="00A64F3A"/>
    <w:rsid w:val="00A65657"/>
    <w:rsid w:val="00A65822"/>
    <w:rsid w:val="00A71FE8"/>
    <w:rsid w:val="00A72221"/>
    <w:rsid w:val="00A73E1A"/>
    <w:rsid w:val="00A74D28"/>
    <w:rsid w:val="00A74F1F"/>
    <w:rsid w:val="00A75245"/>
    <w:rsid w:val="00A7525C"/>
    <w:rsid w:val="00A766AB"/>
    <w:rsid w:val="00A76F1C"/>
    <w:rsid w:val="00A77689"/>
    <w:rsid w:val="00A80D66"/>
    <w:rsid w:val="00A81D98"/>
    <w:rsid w:val="00A82DFC"/>
    <w:rsid w:val="00A87BF5"/>
    <w:rsid w:val="00A87CB8"/>
    <w:rsid w:val="00A90D49"/>
    <w:rsid w:val="00A9189D"/>
    <w:rsid w:val="00A9329E"/>
    <w:rsid w:val="00A93551"/>
    <w:rsid w:val="00A93A76"/>
    <w:rsid w:val="00A95484"/>
    <w:rsid w:val="00A96535"/>
    <w:rsid w:val="00A9674B"/>
    <w:rsid w:val="00A96963"/>
    <w:rsid w:val="00A97465"/>
    <w:rsid w:val="00AA0530"/>
    <w:rsid w:val="00AA0F6B"/>
    <w:rsid w:val="00AA0FAC"/>
    <w:rsid w:val="00AA22EF"/>
    <w:rsid w:val="00AA3B81"/>
    <w:rsid w:val="00AA4BCD"/>
    <w:rsid w:val="00AA4D99"/>
    <w:rsid w:val="00AA5303"/>
    <w:rsid w:val="00AA7F3A"/>
    <w:rsid w:val="00AB0228"/>
    <w:rsid w:val="00AB0B24"/>
    <w:rsid w:val="00AB1155"/>
    <w:rsid w:val="00AB1728"/>
    <w:rsid w:val="00AB17FC"/>
    <w:rsid w:val="00AB35C1"/>
    <w:rsid w:val="00AB4CCA"/>
    <w:rsid w:val="00AB5AB7"/>
    <w:rsid w:val="00AB6FE3"/>
    <w:rsid w:val="00AB7273"/>
    <w:rsid w:val="00AB7C2E"/>
    <w:rsid w:val="00AC1492"/>
    <w:rsid w:val="00AC1A46"/>
    <w:rsid w:val="00AC22E4"/>
    <w:rsid w:val="00AC33C2"/>
    <w:rsid w:val="00AC798F"/>
    <w:rsid w:val="00AD1C89"/>
    <w:rsid w:val="00AD41FE"/>
    <w:rsid w:val="00AD4E5F"/>
    <w:rsid w:val="00AD6C29"/>
    <w:rsid w:val="00AE2F25"/>
    <w:rsid w:val="00AE68EA"/>
    <w:rsid w:val="00AE7177"/>
    <w:rsid w:val="00AE7A6E"/>
    <w:rsid w:val="00AE7D8E"/>
    <w:rsid w:val="00AF0A31"/>
    <w:rsid w:val="00AF2A58"/>
    <w:rsid w:val="00AF2D41"/>
    <w:rsid w:val="00AF2F4B"/>
    <w:rsid w:val="00AF45F9"/>
    <w:rsid w:val="00AF516D"/>
    <w:rsid w:val="00AF5542"/>
    <w:rsid w:val="00AF6381"/>
    <w:rsid w:val="00AF718C"/>
    <w:rsid w:val="00B00156"/>
    <w:rsid w:val="00B04A0A"/>
    <w:rsid w:val="00B050C3"/>
    <w:rsid w:val="00B05740"/>
    <w:rsid w:val="00B05B0F"/>
    <w:rsid w:val="00B0601E"/>
    <w:rsid w:val="00B07364"/>
    <w:rsid w:val="00B07993"/>
    <w:rsid w:val="00B10EB8"/>
    <w:rsid w:val="00B1101A"/>
    <w:rsid w:val="00B1183A"/>
    <w:rsid w:val="00B140A7"/>
    <w:rsid w:val="00B16D68"/>
    <w:rsid w:val="00B17902"/>
    <w:rsid w:val="00B17936"/>
    <w:rsid w:val="00B17C9D"/>
    <w:rsid w:val="00B200E4"/>
    <w:rsid w:val="00B216B7"/>
    <w:rsid w:val="00B21BCA"/>
    <w:rsid w:val="00B21FA2"/>
    <w:rsid w:val="00B22524"/>
    <w:rsid w:val="00B2262C"/>
    <w:rsid w:val="00B2354E"/>
    <w:rsid w:val="00B23ACA"/>
    <w:rsid w:val="00B23DC0"/>
    <w:rsid w:val="00B26056"/>
    <w:rsid w:val="00B2606D"/>
    <w:rsid w:val="00B2677C"/>
    <w:rsid w:val="00B267D6"/>
    <w:rsid w:val="00B27209"/>
    <w:rsid w:val="00B27A94"/>
    <w:rsid w:val="00B32E27"/>
    <w:rsid w:val="00B33F26"/>
    <w:rsid w:val="00B35E5A"/>
    <w:rsid w:val="00B41692"/>
    <w:rsid w:val="00B446D4"/>
    <w:rsid w:val="00B45E97"/>
    <w:rsid w:val="00B46026"/>
    <w:rsid w:val="00B46E68"/>
    <w:rsid w:val="00B5167B"/>
    <w:rsid w:val="00B5187D"/>
    <w:rsid w:val="00B51DFF"/>
    <w:rsid w:val="00B5245D"/>
    <w:rsid w:val="00B53902"/>
    <w:rsid w:val="00B55471"/>
    <w:rsid w:val="00B55491"/>
    <w:rsid w:val="00B6027B"/>
    <w:rsid w:val="00B60886"/>
    <w:rsid w:val="00B60894"/>
    <w:rsid w:val="00B61229"/>
    <w:rsid w:val="00B623A7"/>
    <w:rsid w:val="00B633C5"/>
    <w:rsid w:val="00B63831"/>
    <w:rsid w:val="00B63F3B"/>
    <w:rsid w:val="00B64507"/>
    <w:rsid w:val="00B65381"/>
    <w:rsid w:val="00B665CF"/>
    <w:rsid w:val="00B705CD"/>
    <w:rsid w:val="00B7232C"/>
    <w:rsid w:val="00B72F6F"/>
    <w:rsid w:val="00B734CF"/>
    <w:rsid w:val="00B74E1B"/>
    <w:rsid w:val="00B75640"/>
    <w:rsid w:val="00B75AD3"/>
    <w:rsid w:val="00B77F6B"/>
    <w:rsid w:val="00B83712"/>
    <w:rsid w:val="00B8400C"/>
    <w:rsid w:val="00B84506"/>
    <w:rsid w:val="00B864C9"/>
    <w:rsid w:val="00B91326"/>
    <w:rsid w:val="00B91541"/>
    <w:rsid w:val="00B92495"/>
    <w:rsid w:val="00B93412"/>
    <w:rsid w:val="00B937E1"/>
    <w:rsid w:val="00B94240"/>
    <w:rsid w:val="00B9662A"/>
    <w:rsid w:val="00B9737F"/>
    <w:rsid w:val="00B97DE3"/>
    <w:rsid w:val="00BA0BDC"/>
    <w:rsid w:val="00BA0D16"/>
    <w:rsid w:val="00BA20F1"/>
    <w:rsid w:val="00BA2BD7"/>
    <w:rsid w:val="00BA36C8"/>
    <w:rsid w:val="00BA4608"/>
    <w:rsid w:val="00BA5AAC"/>
    <w:rsid w:val="00BA5FB6"/>
    <w:rsid w:val="00BA7764"/>
    <w:rsid w:val="00BB07C0"/>
    <w:rsid w:val="00BB2092"/>
    <w:rsid w:val="00BB2B12"/>
    <w:rsid w:val="00BB2B44"/>
    <w:rsid w:val="00BB3089"/>
    <w:rsid w:val="00BB48EA"/>
    <w:rsid w:val="00BB4EDF"/>
    <w:rsid w:val="00BB633A"/>
    <w:rsid w:val="00BB6882"/>
    <w:rsid w:val="00BC066B"/>
    <w:rsid w:val="00BC069D"/>
    <w:rsid w:val="00BC0842"/>
    <w:rsid w:val="00BC0B66"/>
    <w:rsid w:val="00BC123B"/>
    <w:rsid w:val="00BC1552"/>
    <w:rsid w:val="00BC3351"/>
    <w:rsid w:val="00BC55B7"/>
    <w:rsid w:val="00BC6B0A"/>
    <w:rsid w:val="00BC6B39"/>
    <w:rsid w:val="00BC7E4D"/>
    <w:rsid w:val="00BD0FED"/>
    <w:rsid w:val="00BD1917"/>
    <w:rsid w:val="00BD1E0D"/>
    <w:rsid w:val="00BD38EC"/>
    <w:rsid w:val="00BD3C16"/>
    <w:rsid w:val="00BD4702"/>
    <w:rsid w:val="00BD4A61"/>
    <w:rsid w:val="00BD59E0"/>
    <w:rsid w:val="00BD7312"/>
    <w:rsid w:val="00BD73D8"/>
    <w:rsid w:val="00BE24FB"/>
    <w:rsid w:val="00BE2F7E"/>
    <w:rsid w:val="00BE326B"/>
    <w:rsid w:val="00BE3C8C"/>
    <w:rsid w:val="00BE4BFD"/>
    <w:rsid w:val="00BE67B6"/>
    <w:rsid w:val="00BE6B39"/>
    <w:rsid w:val="00BE7A10"/>
    <w:rsid w:val="00BE7CAA"/>
    <w:rsid w:val="00BF03ED"/>
    <w:rsid w:val="00BF09E6"/>
    <w:rsid w:val="00BF1160"/>
    <w:rsid w:val="00BF3913"/>
    <w:rsid w:val="00BF4BD3"/>
    <w:rsid w:val="00BF4C78"/>
    <w:rsid w:val="00BF4F5E"/>
    <w:rsid w:val="00BF53A1"/>
    <w:rsid w:val="00BF6A6A"/>
    <w:rsid w:val="00C00A35"/>
    <w:rsid w:val="00C02F3F"/>
    <w:rsid w:val="00C033D7"/>
    <w:rsid w:val="00C036AD"/>
    <w:rsid w:val="00C056AB"/>
    <w:rsid w:val="00C07E43"/>
    <w:rsid w:val="00C1019D"/>
    <w:rsid w:val="00C1023B"/>
    <w:rsid w:val="00C105C6"/>
    <w:rsid w:val="00C10CB1"/>
    <w:rsid w:val="00C11141"/>
    <w:rsid w:val="00C126B6"/>
    <w:rsid w:val="00C13277"/>
    <w:rsid w:val="00C14D32"/>
    <w:rsid w:val="00C152B7"/>
    <w:rsid w:val="00C1674B"/>
    <w:rsid w:val="00C17682"/>
    <w:rsid w:val="00C17CDF"/>
    <w:rsid w:val="00C20844"/>
    <w:rsid w:val="00C20A41"/>
    <w:rsid w:val="00C21060"/>
    <w:rsid w:val="00C22CB9"/>
    <w:rsid w:val="00C22FEC"/>
    <w:rsid w:val="00C23631"/>
    <w:rsid w:val="00C23A93"/>
    <w:rsid w:val="00C269DF"/>
    <w:rsid w:val="00C26F91"/>
    <w:rsid w:val="00C30DCE"/>
    <w:rsid w:val="00C31C36"/>
    <w:rsid w:val="00C32289"/>
    <w:rsid w:val="00C335D4"/>
    <w:rsid w:val="00C341C1"/>
    <w:rsid w:val="00C35A54"/>
    <w:rsid w:val="00C36CAD"/>
    <w:rsid w:val="00C4019C"/>
    <w:rsid w:val="00C40D0F"/>
    <w:rsid w:val="00C42BAE"/>
    <w:rsid w:val="00C42DDA"/>
    <w:rsid w:val="00C43DE5"/>
    <w:rsid w:val="00C44900"/>
    <w:rsid w:val="00C4789B"/>
    <w:rsid w:val="00C502C7"/>
    <w:rsid w:val="00C5042B"/>
    <w:rsid w:val="00C528E5"/>
    <w:rsid w:val="00C52FA2"/>
    <w:rsid w:val="00C53A27"/>
    <w:rsid w:val="00C53C51"/>
    <w:rsid w:val="00C53CEB"/>
    <w:rsid w:val="00C53D5B"/>
    <w:rsid w:val="00C542F6"/>
    <w:rsid w:val="00C55F46"/>
    <w:rsid w:val="00C561E9"/>
    <w:rsid w:val="00C567B5"/>
    <w:rsid w:val="00C572CE"/>
    <w:rsid w:val="00C6132B"/>
    <w:rsid w:val="00C61799"/>
    <w:rsid w:val="00C64A68"/>
    <w:rsid w:val="00C66CA7"/>
    <w:rsid w:val="00C704BD"/>
    <w:rsid w:val="00C707BC"/>
    <w:rsid w:val="00C70CAF"/>
    <w:rsid w:val="00C71CA1"/>
    <w:rsid w:val="00C729A6"/>
    <w:rsid w:val="00C738AA"/>
    <w:rsid w:val="00C73E76"/>
    <w:rsid w:val="00C749E6"/>
    <w:rsid w:val="00C8000E"/>
    <w:rsid w:val="00C80CB9"/>
    <w:rsid w:val="00C811E7"/>
    <w:rsid w:val="00C82387"/>
    <w:rsid w:val="00C82D1A"/>
    <w:rsid w:val="00C84D70"/>
    <w:rsid w:val="00C87586"/>
    <w:rsid w:val="00C87CC2"/>
    <w:rsid w:val="00C90FD5"/>
    <w:rsid w:val="00C91575"/>
    <w:rsid w:val="00C9159A"/>
    <w:rsid w:val="00C91A14"/>
    <w:rsid w:val="00C91EB4"/>
    <w:rsid w:val="00C94341"/>
    <w:rsid w:val="00C949F8"/>
    <w:rsid w:val="00C94EEA"/>
    <w:rsid w:val="00C96B31"/>
    <w:rsid w:val="00C973C6"/>
    <w:rsid w:val="00C9744F"/>
    <w:rsid w:val="00C97EC0"/>
    <w:rsid w:val="00CA037D"/>
    <w:rsid w:val="00CA283C"/>
    <w:rsid w:val="00CA2FDB"/>
    <w:rsid w:val="00CA7476"/>
    <w:rsid w:val="00CB178C"/>
    <w:rsid w:val="00CB29F5"/>
    <w:rsid w:val="00CB3BEA"/>
    <w:rsid w:val="00CB457A"/>
    <w:rsid w:val="00CB4DFD"/>
    <w:rsid w:val="00CB5265"/>
    <w:rsid w:val="00CB7F75"/>
    <w:rsid w:val="00CC09BB"/>
    <w:rsid w:val="00CC0C01"/>
    <w:rsid w:val="00CC0D30"/>
    <w:rsid w:val="00CC1A93"/>
    <w:rsid w:val="00CC1B6A"/>
    <w:rsid w:val="00CC1DF9"/>
    <w:rsid w:val="00CC1EDB"/>
    <w:rsid w:val="00CC209E"/>
    <w:rsid w:val="00CC2607"/>
    <w:rsid w:val="00CC522D"/>
    <w:rsid w:val="00CC58E5"/>
    <w:rsid w:val="00CC634C"/>
    <w:rsid w:val="00CC65AA"/>
    <w:rsid w:val="00CC6E3B"/>
    <w:rsid w:val="00CD136D"/>
    <w:rsid w:val="00CD380F"/>
    <w:rsid w:val="00CD3B8A"/>
    <w:rsid w:val="00CD5F59"/>
    <w:rsid w:val="00CD624F"/>
    <w:rsid w:val="00CE0E55"/>
    <w:rsid w:val="00CE15D4"/>
    <w:rsid w:val="00CE1972"/>
    <w:rsid w:val="00CE25CE"/>
    <w:rsid w:val="00CE29EF"/>
    <w:rsid w:val="00CE31B8"/>
    <w:rsid w:val="00CE3311"/>
    <w:rsid w:val="00CE3595"/>
    <w:rsid w:val="00CE36A5"/>
    <w:rsid w:val="00CE428D"/>
    <w:rsid w:val="00CE55D8"/>
    <w:rsid w:val="00CE596F"/>
    <w:rsid w:val="00CE6881"/>
    <w:rsid w:val="00CE7181"/>
    <w:rsid w:val="00CE78C4"/>
    <w:rsid w:val="00CF0DCE"/>
    <w:rsid w:val="00CF0FAD"/>
    <w:rsid w:val="00CF4828"/>
    <w:rsid w:val="00CF5877"/>
    <w:rsid w:val="00CF5FC5"/>
    <w:rsid w:val="00CF769C"/>
    <w:rsid w:val="00CF7D83"/>
    <w:rsid w:val="00D02F69"/>
    <w:rsid w:val="00D02F90"/>
    <w:rsid w:val="00D059D2"/>
    <w:rsid w:val="00D06D17"/>
    <w:rsid w:val="00D101C0"/>
    <w:rsid w:val="00D10B14"/>
    <w:rsid w:val="00D113C3"/>
    <w:rsid w:val="00D12286"/>
    <w:rsid w:val="00D139E3"/>
    <w:rsid w:val="00D15C81"/>
    <w:rsid w:val="00D15F7C"/>
    <w:rsid w:val="00D16896"/>
    <w:rsid w:val="00D2040B"/>
    <w:rsid w:val="00D20C08"/>
    <w:rsid w:val="00D21EEA"/>
    <w:rsid w:val="00D22F32"/>
    <w:rsid w:val="00D24A6E"/>
    <w:rsid w:val="00D24CED"/>
    <w:rsid w:val="00D2537B"/>
    <w:rsid w:val="00D25BD2"/>
    <w:rsid w:val="00D2726B"/>
    <w:rsid w:val="00D27A0D"/>
    <w:rsid w:val="00D337EB"/>
    <w:rsid w:val="00D33AFE"/>
    <w:rsid w:val="00D3558B"/>
    <w:rsid w:val="00D356B0"/>
    <w:rsid w:val="00D35817"/>
    <w:rsid w:val="00D35821"/>
    <w:rsid w:val="00D36171"/>
    <w:rsid w:val="00D3630D"/>
    <w:rsid w:val="00D36656"/>
    <w:rsid w:val="00D36F96"/>
    <w:rsid w:val="00D37EB9"/>
    <w:rsid w:val="00D4388E"/>
    <w:rsid w:val="00D449F3"/>
    <w:rsid w:val="00D4515C"/>
    <w:rsid w:val="00D45BD9"/>
    <w:rsid w:val="00D4601B"/>
    <w:rsid w:val="00D46109"/>
    <w:rsid w:val="00D47729"/>
    <w:rsid w:val="00D500EB"/>
    <w:rsid w:val="00D506E4"/>
    <w:rsid w:val="00D50F53"/>
    <w:rsid w:val="00D52D46"/>
    <w:rsid w:val="00D530FD"/>
    <w:rsid w:val="00D5348E"/>
    <w:rsid w:val="00D53C56"/>
    <w:rsid w:val="00D57BE5"/>
    <w:rsid w:val="00D604AD"/>
    <w:rsid w:val="00D60B2C"/>
    <w:rsid w:val="00D612C7"/>
    <w:rsid w:val="00D65C72"/>
    <w:rsid w:val="00D668D6"/>
    <w:rsid w:val="00D67752"/>
    <w:rsid w:val="00D71A31"/>
    <w:rsid w:val="00D72FDA"/>
    <w:rsid w:val="00D73312"/>
    <w:rsid w:val="00D74740"/>
    <w:rsid w:val="00D7585F"/>
    <w:rsid w:val="00D76309"/>
    <w:rsid w:val="00D76349"/>
    <w:rsid w:val="00D81B64"/>
    <w:rsid w:val="00D82BB3"/>
    <w:rsid w:val="00D83E65"/>
    <w:rsid w:val="00D83EE3"/>
    <w:rsid w:val="00D8495B"/>
    <w:rsid w:val="00D84B44"/>
    <w:rsid w:val="00D8507B"/>
    <w:rsid w:val="00D9100C"/>
    <w:rsid w:val="00D915BF"/>
    <w:rsid w:val="00D916CB"/>
    <w:rsid w:val="00D95ACA"/>
    <w:rsid w:val="00D95F27"/>
    <w:rsid w:val="00D96699"/>
    <w:rsid w:val="00D97D3E"/>
    <w:rsid w:val="00D97D6F"/>
    <w:rsid w:val="00DA0B76"/>
    <w:rsid w:val="00DA0E6B"/>
    <w:rsid w:val="00DA11AF"/>
    <w:rsid w:val="00DA16F9"/>
    <w:rsid w:val="00DA25ED"/>
    <w:rsid w:val="00DA415F"/>
    <w:rsid w:val="00DA477C"/>
    <w:rsid w:val="00DB14ED"/>
    <w:rsid w:val="00DB2AAB"/>
    <w:rsid w:val="00DB340D"/>
    <w:rsid w:val="00DB50B8"/>
    <w:rsid w:val="00DB5404"/>
    <w:rsid w:val="00DB5F05"/>
    <w:rsid w:val="00DB6D1F"/>
    <w:rsid w:val="00DC0F5C"/>
    <w:rsid w:val="00DC2601"/>
    <w:rsid w:val="00DC2B94"/>
    <w:rsid w:val="00DC5E63"/>
    <w:rsid w:val="00DC6E07"/>
    <w:rsid w:val="00DD0C91"/>
    <w:rsid w:val="00DD0FE0"/>
    <w:rsid w:val="00DD128E"/>
    <w:rsid w:val="00DD1AC6"/>
    <w:rsid w:val="00DD2131"/>
    <w:rsid w:val="00DD384A"/>
    <w:rsid w:val="00DD3934"/>
    <w:rsid w:val="00DD3B83"/>
    <w:rsid w:val="00DD41E5"/>
    <w:rsid w:val="00DD494B"/>
    <w:rsid w:val="00DD6020"/>
    <w:rsid w:val="00DD6139"/>
    <w:rsid w:val="00DE11A6"/>
    <w:rsid w:val="00DE1376"/>
    <w:rsid w:val="00DE1F08"/>
    <w:rsid w:val="00DE2F72"/>
    <w:rsid w:val="00DE46A8"/>
    <w:rsid w:val="00DE597E"/>
    <w:rsid w:val="00DE6DBB"/>
    <w:rsid w:val="00DE7158"/>
    <w:rsid w:val="00DF0682"/>
    <w:rsid w:val="00DF0D48"/>
    <w:rsid w:val="00DF17FD"/>
    <w:rsid w:val="00DF208D"/>
    <w:rsid w:val="00DF3997"/>
    <w:rsid w:val="00DF4015"/>
    <w:rsid w:val="00DF5605"/>
    <w:rsid w:val="00DF63AD"/>
    <w:rsid w:val="00DF7040"/>
    <w:rsid w:val="00DF7698"/>
    <w:rsid w:val="00E02CD5"/>
    <w:rsid w:val="00E105A1"/>
    <w:rsid w:val="00E10B7E"/>
    <w:rsid w:val="00E14DE5"/>
    <w:rsid w:val="00E15D2F"/>
    <w:rsid w:val="00E16EDF"/>
    <w:rsid w:val="00E174BB"/>
    <w:rsid w:val="00E17A25"/>
    <w:rsid w:val="00E207E6"/>
    <w:rsid w:val="00E20DA2"/>
    <w:rsid w:val="00E210C4"/>
    <w:rsid w:val="00E22853"/>
    <w:rsid w:val="00E22E95"/>
    <w:rsid w:val="00E23729"/>
    <w:rsid w:val="00E24986"/>
    <w:rsid w:val="00E25144"/>
    <w:rsid w:val="00E253CA"/>
    <w:rsid w:val="00E3006F"/>
    <w:rsid w:val="00E314E7"/>
    <w:rsid w:val="00E325D0"/>
    <w:rsid w:val="00E358D7"/>
    <w:rsid w:val="00E35BCF"/>
    <w:rsid w:val="00E36337"/>
    <w:rsid w:val="00E3694E"/>
    <w:rsid w:val="00E40F36"/>
    <w:rsid w:val="00E42B62"/>
    <w:rsid w:val="00E43E9F"/>
    <w:rsid w:val="00E4432A"/>
    <w:rsid w:val="00E44F61"/>
    <w:rsid w:val="00E450A5"/>
    <w:rsid w:val="00E457DE"/>
    <w:rsid w:val="00E46CD5"/>
    <w:rsid w:val="00E4715E"/>
    <w:rsid w:val="00E5014D"/>
    <w:rsid w:val="00E51613"/>
    <w:rsid w:val="00E51795"/>
    <w:rsid w:val="00E5260B"/>
    <w:rsid w:val="00E53086"/>
    <w:rsid w:val="00E53DF2"/>
    <w:rsid w:val="00E544F3"/>
    <w:rsid w:val="00E55D93"/>
    <w:rsid w:val="00E563B9"/>
    <w:rsid w:val="00E5667D"/>
    <w:rsid w:val="00E60377"/>
    <w:rsid w:val="00E60413"/>
    <w:rsid w:val="00E61C11"/>
    <w:rsid w:val="00E631B3"/>
    <w:rsid w:val="00E6422C"/>
    <w:rsid w:val="00E64752"/>
    <w:rsid w:val="00E64B13"/>
    <w:rsid w:val="00E64B77"/>
    <w:rsid w:val="00E66345"/>
    <w:rsid w:val="00E66FD7"/>
    <w:rsid w:val="00E67AA5"/>
    <w:rsid w:val="00E7159D"/>
    <w:rsid w:val="00E7278C"/>
    <w:rsid w:val="00E727EB"/>
    <w:rsid w:val="00E728FB"/>
    <w:rsid w:val="00E73AE3"/>
    <w:rsid w:val="00E73B1B"/>
    <w:rsid w:val="00E73D7B"/>
    <w:rsid w:val="00E764D7"/>
    <w:rsid w:val="00E76A50"/>
    <w:rsid w:val="00E80DBB"/>
    <w:rsid w:val="00E818B1"/>
    <w:rsid w:val="00E8309D"/>
    <w:rsid w:val="00E853B3"/>
    <w:rsid w:val="00E857FF"/>
    <w:rsid w:val="00E85E49"/>
    <w:rsid w:val="00E86A32"/>
    <w:rsid w:val="00E86B62"/>
    <w:rsid w:val="00E8728C"/>
    <w:rsid w:val="00E87FCC"/>
    <w:rsid w:val="00E90090"/>
    <w:rsid w:val="00E9268A"/>
    <w:rsid w:val="00E93B8F"/>
    <w:rsid w:val="00E95BE1"/>
    <w:rsid w:val="00E96824"/>
    <w:rsid w:val="00EA068A"/>
    <w:rsid w:val="00EA2B3F"/>
    <w:rsid w:val="00EA5AF6"/>
    <w:rsid w:val="00EA6491"/>
    <w:rsid w:val="00EA6A8E"/>
    <w:rsid w:val="00EA6C0F"/>
    <w:rsid w:val="00EA6EAF"/>
    <w:rsid w:val="00EB058A"/>
    <w:rsid w:val="00EB0C08"/>
    <w:rsid w:val="00EB123F"/>
    <w:rsid w:val="00EB1371"/>
    <w:rsid w:val="00EB2E6F"/>
    <w:rsid w:val="00EB2EF8"/>
    <w:rsid w:val="00EB3BB1"/>
    <w:rsid w:val="00EB45EF"/>
    <w:rsid w:val="00EB4687"/>
    <w:rsid w:val="00EB4779"/>
    <w:rsid w:val="00EB566F"/>
    <w:rsid w:val="00EB7E0B"/>
    <w:rsid w:val="00EC46B7"/>
    <w:rsid w:val="00EC5807"/>
    <w:rsid w:val="00EC7779"/>
    <w:rsid w:val="00EC7B2B"/>
    <w:rsid w:val="00EC7F30"/>
    <w:rsid w:val="00ED01D0"/>
    <w:rsid w:val="00ED0FBE"/>
    <w:rsid w:val="00ED16F5"/>
    <w:rsid w:val="00ED601E"/>
    <w:rsid w:val="00ED6A37"/>
    <w:rsid w:val="00EE08A9"/>
    <w:rsid w:val="00EE0AF4"/>
    <w:rsid w:val="00EE135D"/>
    <w:rsid w:val="00EE1A87"/>
    <w:rsid w:val="00EE21BD"/>
    <w:rsid w:val="00EE29B3"/>
    <w:rsid w:val="00EE3064"/>
    <w:rsid w:val="00EE5662"/>
    <w:rsid w:val="00EE77E9"/>
    <w:rsid w:val="00EF06B2"/>
    <w:rsid w:val="00EF1D94"/>
    <w:rsid w:val="00EF59A1"/>
    <w:rsid w:val="00EF70EF"/>
    <w:rsid w:val="00EF7466"/>
    <w:rsid w:val="00EF794A"/>
    <w:rsid w:val="00F001B4"/>
    <w:rsid w:val="00F031D8"/>
    <w:rsid w:val="00F047D5"/>
    <w:rsid w:val="00F0539E"/>
    <w:rsid w:val="00F054E4"/>
    <w:rsid w:val="00F079F4"/>
    <w:rsid w:val="00F07DF2"/>
    <w:rsid w:val="00F11991"/>
    <w:rsid w:val="00F139E3"/>
    <w:rsid w:val="00F13A41"/>
    <w:rsid w:val="00F14060"/>
    <w:rsid w:val="00F153E0"/>
    <w:rsid w:val="00F16270"/>
    <w:rsid w:val="00F168DD"/>
    <w:rsid w:val="00F1776C"/>
    <w:rsid w:val="00F17DDF"/>
    <w:rsid w:val="00F20245"/>
    <w:rsid w:val="00F21234"/>
    <w:rsid w:val="00F21BF8"/>
    <w:rsid w:val="00F244CB"/>
    <w:rsid w:val="00F25997"/>
    <w:rsid w:val="00F265A6"/>
    <w:rsid w:val="00F268BB"/>
    <w:rsid w:val="00F303EF"/>
    <w:rsid w:val="00F30BF1"/>
    <w:rsid w:val="00F30FF5"/>
    <w:rsid w:val="00F31268"/>
    <w:rsid w:val="00F3436D"/>
    <w:rsid w:val="00F34842"/>
    <w:rsid w:val="00F357B0"/>
    <w:rsid w:val="00F3624A"/>
    <w:rsid w:val="00F41761"/>
    <w:rsid w:val="00F419E6"/>
    <w:rsid w:val="00F42764"/>
    <w:rsid w:val="00F45BE8"/>
    <w:rsid w:val="00F4699B"/>
    <w:rsid w:val="00F46AFE"/>
    <w:rsid w:val="00F477BE"/>
    <w:rsid w:val="00F50F68"/>
    <w:rsid w:val="00F51D01"/>
    <w:rsid w:val="00F52D01"/>
    <w:rsid w:val="00F53422"/>
    <w:rsid w:val="00F564E7"/>
    <w:rsid w:val="00F570FB"/>
    <w:rsid w:val="00F57540"/>
    <w:rsid w:val="00F6021F"/>
    <w:rsid w:val="00F622DD"/>
    <w:rsid w:val="00F62519"/>
    <w:rsid w:val="00F64A62"/>
    <w:rsid w:val="00F65528"/>
    <w:rsid w:val="00F662A7"/>
    <w:rsid w:val="00F6666B"/>
    <w:rsid w:val="00F70162"/>
    <w:rsid w:val="00F701EA"/>
    <w:rsid w:val="00F70915"/>
    <w:rsid w:val="00F70FC2"/>
    <w:rsid w:val="00F71880"/>
    <w:rsid w:val="00F72115"/>
    <w:rsid w:val="00F721F7"/>
    <w:rsid w:val="00F72A03"/>
    <w:rsid w:val="00F73674"/>
    <w:rsid w:val="00F74F56"/>
    <w:rsid w:val="00F767FC"/>
    <w:rsid w:val="00F76814"/>
    <w:rsid w:val="00F76CEF"/>
    <w:rsid w:val="00F77086"/>
    <w:rsid w:val="00F8174C"/>
    <w:rsid w:val="00F820DC"/>
    <w:rsid w:val="00F82521"/>
    <w:rsid w:val="00F834AD"/>
    <w:rsid w:val="00F83D9B"/>
    <w:rsid w:val="00F845B4"/>
    <w:rsid w:val="00F848C6"/>
    <w:rsid w:val="00F84D30"/>
    <w:rsid w:val="00F84E35"/>
    <w:rsid w:val="00F850EA"/>
    <w:rsid w:val="00F865D1"/>
    <w:rsid w:val="00F87496"/>
    <w:rsid w:val="00F87E9E"/>
    <w:rsid w:val="00F87F35"/>
    <w:rsid w:val="00F906EE"/>
    <w:rsid w:val="00F91C83"/>
    <w:rsid w:val="00FA0000"/>
    <w:rsid w:val="00FA02C3"/>
    <w:rsid w:val="00FA1472"/>
    <w:rsid w:val="00FA2E85"/>
    <w:rsid w:val="00FA2EB6"/>
    <w:rsid w:val="00FA454B"/>
    <w:rsid w:val="00FA59CD"/>
    <w:rsid w:val="00FA5CB9"/>
    <w:rsid w:val="00FB1783"/>
    <w:rsid w:val="00FB23BC"/>
    <w:rsid w:val="00FB393B"/>
    <w:rsid w:val="00FB3A40"/>
    <w:rsid w:val="00FB4CFB"/>
    <w:rsid w:val="00FB5AB2"/>
    <w:rsid w:val="00FB6464"/>
    <w:rsid w:val="00FB6A98"/>
    <w:rsid w:val="00FB6DE2"/>
    <w:rsid w:val="00FB77B3"/>
    <w:rsid w:val="00FB7857"/>
    <w:rsid w:val="00FC0959"/>
    <w:rsid w:val="00FC194E"/>
    <w:rsid w:val="00FC3260"/>
    <w:rsid w:val="00FC44EA"/>
    <w:rsid w:val="00FC4EA5"/>
    <w:rsid w:val="00FC6D6A"/>
    <w:rsid w:val="00FD1E23"/>
    <w:rsid w:val="00FD4115"/>
    <w:rsid w:val="00FD498A"/>
    <w:rsid w:val="00FD58D4"/>
    <w:rsid w:val="00FD7DFA"/>
    <w:rsid w:val="00FE0830"/>
    <w:rsid w:val="00FE0984"/>
    <w:rsid w:val="00FE3247"/>
    <w:rsid w:val="00FE338A"/>
    <w:rsid w:val="00FE4900"/>
    <w:rsid w:val="00FE5315"/>
    <w:rsid w:val="00FE6E2D"/>
    <w:rsid w:val="00FE703E"/>
    <w:rsid w:val="00FF073C"/>
    <w:rsid w:val="00FF1CAA"/>
    <w:rsid w:val="00FF52A9"/>
    <w:rsid w:val="00FF5999"/>
    <w:rsid w:val="00FF6F30"/>
    <w:rsid w:val="00FF6F9B"/>
    <w:rsid w:val="00FF72AE"/>
    <w:rsid w:val="00FF763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EC2A239"/>
  <w15:chartTrackingRefBased/>
  <w15:docId w15:val="{43789A37-D84D-446C-AAAE-3648C8DB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688"/>
    <w:pPr>
      <w:overflowPunct w:val="0"/>
      <w:autoSpaceDE w:val="0"/>
      <w:autoSpaceDN w:val="0"/>
      <w:adjustRightInd w:val="0"/>
      <w:textAlignment w:val="baseline"/>
    </w:pPr>
    <w:rPr>
      <w:rFonts w:ascii="Arial" w:hAnsi="Arial"/>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Mapapertitle">
    <w:name w:val="ANM a paper title"/>
    <w:next w:val="ANMauthorname"/>
    <w:link w:val="ANMapapertitleCar"/>
    <w:uiPriority w:val="99"/>
    <w:qFormat/>
    <w:rsid w:val="002E5A0D"/>
    <w:pPr>
      <w:spacing w:line="480" w:lineRule="auto"/>
    </w:pPr>
    <w:rPr>
      <w:rFonts w:ascii="Arial" w:hAnsi="Arial"/>
      <w:b/>
      <w:sz w:val="24"/>
      <w:szCs w:val="24"/>
      <w:lang w:eastAsia="fr-FR"/>
    </w:rPr>
  </w:style>
  <w:style w:type="paragraph" w:customStyle="1" w:styleId="ANMauthorname">
    <w:name w:val="ANM author name"/>
    <w:uiPriority w:val="99"/>
    <w:qFormat/>
    <w:rsid w:val="00D67752"/>
    <w:pPr>
      <w:spacing w:line="480" w:lineRule="auto"/>
    </w:pPr>
    <w:rPr>
      <w:rFonts w:ascii="Arial" w:hAnsi="Arial"/>
      <w:sz w:val="24"/>
      <w:szCs w:val="24"/>
      <w:lang w:eastAsia="fr-FR"/>
    </w:rPr>
  </w:style>
  <w:style w:type="character" w:customStyle="1" w:styleId="ANMheading3Car">
    <w:name w:val="ANM heading 3 Car"/>
    <w:link w:val="ANMheading3"/>
    <w:uiPriority w:val="99"/>
    <w:locked/>
    <w:rsid w:val="006B1B26"/>
    <w:rPr>
      <w:rFonts w:ascii="Arial" w:hAnsi="Arial"/>
      <w:i/>
      <w:sz w:val="24"/>
      <w:szCs w:val="24"/>
      <w:lang w:val="en-GB" w:eastAsia="fr-FR" w:bidi="ar-SA"/>
    </w:rPr>
  </w:style>
  <w:style w:type="paragraph" w:customStyle="1" w:styleId="ANMmaintext">
    <w:name w:val="ANM main text"/>
    <w:link w:val="ANMmaintextCarCar"/>
    <w:uiPriority w:val="99"/>
    <w:qFormat/>
    <w:rsid w:val="00973B80"/>
    <w:pPr>
      <w:spacing w:line="480" w:lineRule="auto"/>
    </w:pPr>
    <w:rPr>
      <w:rFonts w:ascii="Arial" w:hAnsi="Arial"/>
      <w:sz w:val="24"/>
      <w:szCs w:val="24"/>
      <w:lang w:eastAsia="fr-FR"/>
    </w:rPr>
  </w:style>
  <w:style w:type="character" w:customStyle="1" w:styleId="ANMmaintextCarCar">
    <w:name w:val="ANM main text Car Car"/>
    <w:link w:val="ANMmaintext"/>
    <w:uiPriority w:val="99"/>
    <w:locked/>
    <w:rsid w:val="00973B80"/>
    <w:rPr>
      <w:rFonts w:ascii="Arial" w:hAnsi="Arial"/>
      <w:sz w:val="24"/>
      <w:szCs w:val="24"/>
      <w:lang w:val="en-GB" w:eastAsia="fr-FR" w:bidi="ar-SA"/>
    </w:rPr>
  </w:style>
  <w:style w:type="paragraph" w:customStyle="1" w:styleId="ANMauthorsaddress">
    <w:name w:val="ANM authors address"/>
    <w:next w:val="ANMsuperscript"/>
    <w:link w:val="ANMauthorsaddressCarCar"/>
    <w:uiPriority w:val="99"/>
    <w:qFormat/>
    <w:rsid w:val="00D67752"/>
    <w:pPr>
      <w:spacing w:line="480" w:lineRule="auto"/>
    </w:pPr>
    <w:rPr>
      <w:rFonts w:ascii="Arial" w:hAnsi="Arial"/>
      <w:i/>
      <w:sz w:val="24"/>
      <w:szCs w:val="24"/>
      <w:lang w:eastAsia="fr-FR"/>
    </w:rPr>
  </w:style>
  <w:style w:type="character" w:customStyle="1" w:styleId="ANMauthorsaddressCarCar">
    <w:name w:val="ANM authors address Car Car"/>
    <w:link w:val="ANMauthorsaddress"/>
    <w:uiPriority w:val="99"/>
    <w:locked/>
    <w:rsid w:val="00D67752"/>
    <w:rPr>
      <w:rFonts w:ascii="Arial" w:hAnsi="Arial"/>
      <w:i/>
      <w:sz w:val="24"/>
      <w:szCs w:val="24"/>
      <w:lang w:val="en-GB" w:eastAsia="fr-FR" w:bidi="ar-SA"/>
    </w:rPr>
  </w:style>
  <w:style w:type="paragraph" w:customStyle="1" w:styleId="ANMheading1">
    <w:name w:val="ANM heading 1"/>
    <w:next w:val="ANMmaintext"/>
    <w:link w:val="ANMheading1Car"/>
    <w:uiPriority w:val="99"/>
    <w:qFormat/>
    <w:rsid w:val="00D668D6"/>
    <w:pPr>
      <w:spacing w:before="100" w:beforeAutospacing="1" w:line="480" w:lineRule="auto"/>
    </w:pPr>
    <w:rPr>
      <w:rFonts w:ascii="Arial" w:hAnsi="Arial"/>
      <w:b/>
      <w:sz w:val="24"/>
      <w:szCs w:val="24"/>
      <w:lang w:eastAsia="fr-FR"/>
    </w:rPr>
  </w:style>
  <w:style w:type="character" w:customStyle="1" w:styleId="ANMheading1Car">
    <w:name w:val="ANM heading 1 Car"/>
    <w:link w:val="ANMheading1"/>
    <w:uiPriority w:val="99"/>
    <w:locked/>
    <w:rsid w:val="00D668D6"/>
    <w:rPr>
      <w:rFonts w:ascii="Arial" w:hAnsi="Arial"/>
      <w:b/>
      <w:sz w:val="24"/>
      <w:szCs w:val="24"/>
      <w:lang w:eastAsia="fr-FR"/>
    </w:rPr>
  </w:style>
  <w:style w:type="character" w:styleId="LineNumber">
    <w:name w:val="line number"/>
    <w:uiPriority w:val="99"/>
    <w:rsid w:val="0007384E"/>
    <w:rPr>
      <w:rFonts w:cs="Times New Roman"/>
    </w:rPr>
  </w:style>
  <w:style w:type="paragraph" w:customStyle="1" w:styleId="ANMheading2">
    <w:name w:val="ANM heading 2"/>
    <w:next w:val="ANMmaintext"/>
    <w:uiPriority w:val="99"/>
    <w:qFormat/>
    <w:rsid w:val="00F11991"/>
    <w:pPr>
      <w:spacing w:before="100" w:beforeAutospacing="1" w:line="480" w:lineRule="auto"/>
    </w:pPr>
    <w:rPr>
      <w:rFonts w:ascii="Arial" w:hAnsi="Arial"/>
      <w:i/>
      <w:sz w:val="24"/>
      <w:szCs w:val="24"/>
      <w:lang w:eastAsia="fr-FR"/>
    </w:rPr>
  </w:style>
  <w:style w:type="character" w:customStyle="1" w:styleId="ANMapapertitleCar">
    <w:name w:val="ANM a paper title Car"/>
    <w:link w:val="ANMapapertitle"/>
    <w:uiPriority w:val="99"/>
    <w:locked/>
    <w:rsid w:val="002E5A0D"/>
    <w:rPr>
      <w:rFonts w:ascii="Arial" w:hAnsi="Arial"/>
      <w:b/>
      <w:sz w:val="24"/>
      <w:szCs w:val="24"/>
      <w:lang w:val="en-GB" w:eastAsia="fr-FR" w:bidi="ar-SA"/>
    </w:rPr>
  </w:style>
  <w:style w:type="paragraph" w:customStyle="1" w:styleId="ANMsuperscript">
    <w:name w:val="ANM superscript"/>
    <w:next w:val="ANMmaintext"/>
    <w:link w:val="ANMsuperscriptCar"/>
    <w:uiPriority w:val="99"/>
    <w:qFormat/>
    <w:rsid w:val="00E73AE3"/>
    <w:pPr>
      <w:spacing w:line="480" w:lineRule="auto"/>
    </w:pPr>
    <w:rPr>
      <w:rFonts w:ascii="Arial" w:hAnsi="Arial"/>
      <w:sz w:val="24"/>
      <w:szCs w:val="24"/>
      <w:vertAlign w:val="superscript"/>
      <w:lang w:eastAsia="fr-FR"/>
    </w:rPr>
  </w:style>
  <w:style w:type="paragraph" w:customStyle="1" w:styleId="ANMheading3">
    <w:name w:val="ANM heading 3"/>
    <w:next w:val="ANMmaintext"/>
    <w:link w:val="ANMheading3Car"/>
    <w:uiPriority w:val="99"/>
    <w:qFormat/>
    <w:rsid w:val="006B1B26"/>
    <w:pPr>
      <w:spacing w:line="480" w:lineRule="auto"/>
    </w:pPr>
    <w:rPr>
      <w:rFonts w:ascii="Arial" w:hAnsi="Arial"/>
      <w:i/>
      <w:sz w:val="24"/>
      <w:szCs w:val="24"/>
      <w:lang w:eastAsia="fr-FR"/>
    </w:rPr>
  </w:style>
  <w:style w:type="character" w:customStyle="1" w:styleId="ANMsuperscriptCar">
    <w:name w:val="ANM superscript Car"/>
    <w:link w:val="ANMsuperscript"/>
    <w:uiPriority w:val="99"/>
    <w:locked/>
    <w:rsid w:val="00E73AE3"/>
    <w:rPr>
      <w:rFonts w:ascii="Arial" w:hAnsi="Arial"/>
      <w:sz w:val="24"/>
      <w:szCs w:val="24"/>
      <w:vertAlign w:val="superscript"/>
      <w:lang w:val="en-GB" w:eastAsia="fr-FR" w:bidi="ar-SA"/>
    </w:rPr>
  </w:style>
  <w:style w:type="character" w:styleId="CommentReference">
    <w:name w:val="annotation reference"/>
    <w:uiPriority w:val="99"/>
    <w:semiHidden/>
    <w:rsid w:val="00713777"/>
    <w:rPr>
      <w:rFonts w:cs="Times New Roman"/>
      <w:sz w:val="16"/>
      <w:szCs w:val="16"/>
    </w:rPr>
  </w:style>
  <w:style w:type="paragraph" w:styleId="CommentText">
    <w:name w:val="annotation text"/>
    <w:basedOn w:val="Normal"/>
    <w:link w:val="CommentTextChar"/>
    <w:uiPriority w:val="99"/>
    <w:semiHidden/>
    <w:rsid w:val="00713777"/>
    <w:rPr>
      <w:sz w:val="20"/>
      <w:szCs w:val="20"/>
    </w:rPr>
  </w:style>
  <w:style w:type="character" w:customStyle="1" w:styleId="CommentTextChar">
    <w:name w:val="Comment Text Char"/>
    <w:link w:val="CommentText"/>
    <w:uiPriority w:val="99"/>
    <w:semiHidden/>
    <w:locked/>
    <w:rsid w:val="009256FB"/>
    <w:rPr>
      <w:rFonts w:ascii="Arial" w:hAnsi="Arial"/>
      <w:lang w:val="nl-NL" w:eastAsia="nl-NL"/>
    </w:rPr>
  </w:style>
  <w:style w:type="paragraph" w:styleId="CommentSubject">
    <w:name w:val="annotation subject"/>
    <w:basedOn w:val="CommentText"/>
    <w:next w:val="CommentText"/>
    <w:link w:val="CommentSubjectChar"/>
    <w:uiPriority w:val="99"/>
    <w:semiHidden/>
    <w:rsid w:val="00713777"/>
    <w:rPr>
      <w:b/>
      <w:bCs/>
    </w:rPr>
  </w:style>
  <w:style w:type="character" w:customStyle="1" w:styleId="CommentSubjectChar">
    <w:name w:val="Comment Subject Char"/>
    <w:link w:val="CommentSubject"/>
    <w:uiPriority w:val="99"/>
    <w:semiHidden/>
    <w:locked/>
    <w:rsid w:val="009256FB"/>
    <w:rPr>
      <w:rFonts w:ascii="Arial" w:hAnsi="Arial" w:cs="Times New Roman"/>
      <w:b/>
      <w:bCs/>
      <w:sz w:val="20"/>
      <w:szCs w:val="20"/>
      <w:lang w:val="nl-NL" w:eastAsia="nl-NL"/>
    </w:rPr>
  </w:style>
  <w:style w:type="paragraph" w:styleId="BalloonText">
    <w:name w:val="Balloon Text"/>
    <w:basedOn w:val="Normal"/>
    <w:link w:val="BalloonTextChar"/>
    <w:uiPriority w:val="99"/>
    <w:semiHidden/>
    <w:rsid w:val="008F0C04"/>
    <w:rPr>
      <w:sz w:val="20"/>
      <w:szCs w:val="20"/>
    </w:rPr>
  </w:style>
  <w:style w:type="character" w:customStyle="1" w:styleId="BalloonTextChar">
    <w:name w:val="Balloon Text Char"/>
    <w:link w:val="BalloonText"/>
    <w:uiPriority w:val="99"/>
    <w:semiHidden/>
    <w:locked/>
    <w:rsid w:val="00176688"/>
    <w:rPr>
      <w:rFonts w:ascii="Arial" w:hAnsi="Arial"/>
      <w:lang w:val="nl-NL" w:eastAsia="nl-NL"/>
    </w:rPr>
  </w:style>
  <w:style w:type="table" w:styleId="TableGrid">
    <w:name w:val="Table Grid"/>
    <w:basedOn w:val="TableNormal"/>
    <w:uiPriority w:val="99"/>
    <w:rsid w:val="00E93B8F"/>
    <w:pPr>
      <w:overflowPunct w:val="0"/>
      <w:autoSpaceDE w:val="0"/>
      <w:autoSpaceDN w:val="0"/>
      <w:adjustRightInd w:val="0"/>
      <w:textAlignment w:val="baseline"/>
    </w:pPr>
    <w:rPr>
      <w:rFonts w:ascii="Arial" w:hAnsi="Arial"/>
    </w:rPr>
    <w:tblPr>
      <w:tblBorders>
        <w:top w:val="single" w:sz="4" w:space="0" w:color="auto"/>
        <w:bottom w:val="single" w:sz="4" w:space="0" w:color="auto"/>
      </w:tblBorders>
    </w:tblPr>
  </w:style>
  <w:style w:type="paragraph" w:customStyle="1" w:styleId="ANMTabtitle">
    <w:name w:val="ANM Tab title"/>
    <w:next w:val="ANMmaintext"/>
    <w:qFormat/>
    <w:rsid w:val="007D3C6E"/>
    <w:pPr>
      <w:spacing w:line="480" w:lineRule="auto"/>
    </w:pPr>
    <w:rPr>
      <w:rFonts w:ascii="Arial" w:hAnsi="Arial"/>
      <w:i/>
      <w:sz w:val="24"/>
      <w:szCs w:val="24"/>
      <w:lang w:eastAsia="fr-FR"/>
    </w:rPr>
  </w:style>
  <w:style w:type="table" w:customStyle="1" w:styleId="ANMTableGrid">
    <w:name w:val="ANM Table Grid"/>
    <w:basedOn w:val="TableGrid"/>
    <w:uiPriority w:val="99"/>
    <w:rsid w:val="007D3C6E"/>
    <w:tblPr/>
    <w:tcPr>
      <w:vAlign w:val="center"/>
    </w:tcPr>
  </w:style>
  <w:style w:type="table" w:customStyle="1" w:styleId="ANMTablegrid0">
    <w:name w:val="ANM Table grid"/>
    <w:basedOn w:val="TableGrid"/>
    <w:uiPriority w:val="99"/>
    <w:rsid w:val="00A31AD2"/>
    <w:tblPr/>
    <w:tblStylePr w:type="firstRow">
      <w:tblPr/>
      <w:tcPr>
        <w:tcBorders>
          <w:top w:val="single" w:sz="4" w:space="0" w:color="auto"/>
          <w:left w:val="nil"/>
          <w:bottom w:val="nil"/>
          <w:right w:val="nil"/>
          <w:insideH w:val="nil"/>
          <w:insideV w:val="nil"/>
          <w:tl2br w:val="nil"/>
          <w:tr2bl w:val="nil"/>
        </w:tcBorders>
      </w:tcPr>
    </w:tblStylePr>
  </w:style>
  <w:style w:type="paragraph" w:customStyle="1" w:styleId="ANMTabSpanner">
    <w:name w:val="ANM Tab Spanner"/>
    <w:next w:val="ANMTabcolumnheading"/>
    <w:rsid w:val="00397A0A"/>
    <w:pPr>
      <w:pBdr>
        <w:bottom w:val="single" w:sz="4" w:space="1" w:color="auto"/>
      </w:pBdr>
      <w:overflowPunct w:val="0"/>
      <w:autoSpaceDE w:val="0"/>
      <w:autoSpaceDN w:val="0"/>
      <w:adjustRightInd w:val="0"/>
      <w:spacing w:line="360" w:lineRule="auto"/>
      <w:jc w:val="center"/>
      <w:textAlignment w:val="baseline"/>
    </w:pPr>
    <w:rPr>
      <w:rFonts w:ascii="Arial" w:hAnsi="Arial"/>
      <w:sz w:val="22"/>
      <w:szCs w:val="24"/>
      <w:lang w:eastAsia="fr-FR"/>
    </w:rPr>
  </w:style>
  <w:style w:type="paragraph" w:customStyle="1" w:styleId="ANMTabcolumnheading">
    <w:name w:val="ANM Tab column heading"/>
    <w:rsid w:val="00397A0A"/>
    <w:pPr>
      <w:overflowPunct w:val="0"/>
      <w:autoSpaceDE w:val="0"/>
      <w:autoSpaceDN w:val="0"/>
      <w:adjustRightInd w:val="0"/>
      <w:spacing w:line="360" w:lineRule="auto"/>
      <w:jc w:val="center"/>
      <w:textAlignment w:val="baseline"/>
    </w:pPr>
    <w:rPr>
      <w:rFonts w:ascii="Arial" w:hAnsi="Arial"/>
      <w:sz w:val="22"/>
      <w:szCs w:val="22"/>
      <w:lang w:eastAsia="fr-FR"/>
    </w:rPr>
  </w:style>
  <w:style w:type="table" w:customStyle="1" w:styleId="ANMTabStubheading">
    <w:name w:val="ANM Tab Stub heading"/>
    <w:basedOn w:val="TableGrid"/>
    <w:uiPriority w:val="99"/>
    <w:rsid w:val="00627D17"/>
    <w:tblPr/>
    <w:tcPr>
      <w:vAlign w:val="bottom"/>
    </w:tcPr>
  </w:style>
  <w:style w:type="paragraph" w:customStyle="1" w:styleId="ANMTabstubheading0">
    <w:name w:val="ANM Tab stub heading"/>
    <w:next w:val="ANMmaintext"/>
    <w:rsid w:val="00397A0A"/>
    <w:pPr>
      <w:spacing w:line="360" w:lineRule="auto"/>
    </w:pPr>
    <w:rPr>
      <w:rFonts w:ascii="Arial" w:hAnsi="Arial"/>
      <w:sz w:val="22"/>
      <w:szCs w:val="22"/>
      <w:lang w:eastAsia="fr-FR"/>
    </w:rPr>
  </w:style>
  <w:style w:type="paragraph" w:customStyle="1" w:styleId="ANMTabrowheading">
    <w:name w:val="ANM Tab row heading"/>
    <w:rsid w:val="00397A0A"/>
    <w:pPr>
      <w:spacing w:line="360" w:lineRule="auto"/>
    </w:pPr>
    <w:rPr>
      <w:rFonts w:ascii="Arial" w:hAnsi="Arial"/>
      <w:sz w:val="22"/>
      <w:szCs w:val="22"/>
      <w:lang w:eastAsia="fr-FR"/>
    </w:rPr>
  </w:style>
  <w:style w:type="paragraph" w:customStyle="1" w:styleId="ANMTabrowsubheading">
    <w:name w:val="ANM Tab row subheading"/>
    <w:next w:val="ANMTabrowheading"/>
    <w:rsid w:val="00397A0A"/>
    <w:pPr>
      <w:spacing w:line="360" w:lineRule="auto"/>
      <w:ind w:firstLine="142"/>
    </w:pPr>
    <w:rPr>
      <w:rFonts w:ascii="Arial" w:hAnsi="Arial"/>
      <w:sz w:val="22"/>
      <w:szCs w:val="22"/>
      <w:lang w:eastAsia="fr-FR"/>
    </w:rPr>
  </w:style>
  <w:style w:type="paragraph" w:customStyle="1" w:styleId="ANMTabrowsub-subheading">
    <w:name w:val="ANM Tab row sub-subheading"/>
    <w:next w:val="ANMTabrowheading"/>
    <w:rsid w:val="00397A0A"/>
    <w:pPr>
      <w:spacing w:line="360" w:lineRule="auto"/>
      <w:ind w:firstLine="284"/>
    </w:pPr>
    <w:rPr>
      <w:rFonts w:ascii="Arial" w:hAnsi="Arial"/>
      <w:sz w:val="22"/>
      <w:szCs w:val="22"/>
      <w:lang w:eastAsia="fr-FR"/>
    </w:rPr>
  </w:style>
  <w:style w:type="paragraph" w:customStyle="1" w:styleId="ANMTabFootnote">
    <w:name w:val="ANM Tab Footnote"/>
    <w:rsid w:val="00E3006F"/>
    <w:pPr>
      <w:spacing w:line="360" w:lineRule="auto"/>
    </w:pPr>
    <w:rPr>
      <w:rFonts w:ascii="Arial" w:hAnsi="Arial"/>
      <w:szCs w:val="24"/>
      <w:lang w:eastAsia="fr-FR"/>
    </w:rPr>
  </w:style>
  <w:style w:type="paragraph" w:customStyle="1" w:styleId="ANMReferences">
    <w:name w:val="ANM References"/>
    <w:basedOn w:val="ANMmaintext"/>
    <w:qFormat/>
    <w:rsid w:val="00397A0A"/>
    <w:pPr>
      <w:ind w:left="567" w:hanging="567"/>
    </w:pPr>
    <w:rPr>
      <w:sz w:val="22"/>
    </w:rPr>
  </w:style>
  <w:style w:type="paragraph" w:customStyle="1" w:styleId="Default">
    <w:name w:val="Default"/>
    <w:rsid w:val="00176688"/>
    <w:pPr>
      <w:autoSpaceDE w:val="0"/>
      <w:autoSpaceDN w:val="0"/>
      <w:adjustRightInd w:val="0"/>
    </w:pPr>
    <w:rPr>
      <w:rFonts w:ascii="Arial" w:eastAsia="Calibri" w:hAnsi="Arial"/>
      <w:color w:val="000000"/>
      <w:sz w:val="24"/>
      <w:szCs w:val="24"/>
      <w:lang w:eastAsia="en-US"/>
    </w:rPr>
  </w:style>
  <w:style w:type="character" w:customStyle="1" w:styleId="st">
    <w:name w:val="st"/>
    <w:basedOn w:val="DefaultParagraphFont"/>
    <w:semiHidden/>
    <w:rsid w:val="00B46026"/>
  </w:style>
  <w:style w:type="character" w:styleId="Emphasis">
    <w:name w:val="Emphasis"/>
    <w:uiPriority w:val="20"/>
    <w:qFormat/>
    <w:locked/>
    <w:rsid w:val="00B46026"/>
    <w:rPr>
      <w:i/>
      <w:iCs/>
    </w:rPr>
  </w:style>
  <w:style w:type="character" w:styleId="Hyperlink">
    <w:name w:val="Hyperlink"/>
    <w:uiPriority w:val="99"/>
    <w:unhideWhenUsed/>
    <w:rsid w:val="00B46026"/>
    <w:rPr>
      <w:color w:val="0000FF"/>
      <w:u w:val="single"/>
    </w:rPr>
  </w:style>
  <w:style w:type="paragraph" w:styleId="NoSpacing">
    <w:name w:val="No Spacing"/>
    <w:uiPriority w:val="1"/>
    <w:qFormat/>
    <w:rsid w:val="00B46026"/>
    <w:rPr>
      <w:rFonts w:ascii="Calibri" w:eastAsia="Calibri" w:hAnsi="Calibri"/>
      <w:sz w:val="22"/>
      <w:szCs w:val="22"/>
      <w:lang w:eastAsia="en-US"/>
    </w:rPr>
  </w:style>
  <w:style w:type="character" w:customStyle="1" w:styleId="sa8294f4d">
    <w:name w:val="s_a8294f4d"/>
    <w:basedOn w:val="DefaultParagraphFont"/>
    <w:semiHidden/>
    <w:rsid w:val="00B46026"/>
  </w:style>
  <w:style w:type="paragraph" w:styleId="Header">
    <w:name w:val="header"/>
    <w:basedOn w:val="Normal"/>
    <w:link w:val="HeaderChar"/>
    <w:uiPriority w:val="99"/>
    <w:unhideWhenUsed/>
    <w:rsid w:val="00E358D7"/>
    <w:pPr>
      <w:tabs>
        <w:tab w:val="center" w:pos="4536"/>
        <w:tab w:val="right" w:pos="9072"/>
      </w:tabs>
    </w:pPr>
  </w:style>
  <w:style w:type="character" w:customStyle="1" w:styleId="HeaderChar">
    <w:name w:val="Header Char"/>
    <w:link w:val="Header"/>
    <w:uiPriority w:val="99"/>
    <w:rsid w:val="00E358D7"/>
    <w:rPr>
      <w:rFonts w:ascii="Arial" w:hAnsi="Arial"/>
      <w:sz w:val="24"/>
      <w:szCs w:val="24"/>
      <w:lang w:val="nl-NL" w:eastAsia="nl-NL"/>
    </w:rPr>
  </w:style>
  <w:style w:type="paragraph" w:styleId="Footer">
    <w:name w:val="footer"/>
    <w:basedOn w:val="Normal"/>
    <w:link w:val="FooterChar"/>
    <w:uiPriority w:val="99"/>
    <w:unhideWhenUsed/>
    <w:rsid w:val="00E358D7"/>
    <w:pPr>
      <w:tabs>
        <w:tab w:val="center" w:pos="4536"/>
        <w:tab w:val="right" w:pos="9072"/>
      </w:tabs>
    </w:pPr>
  </w:style>
  <w:style w:type="character" w:customStyle="1" w:styleId="FooterChar">
    <w:name w:val="Footer Char"/>
    <w:link w:val="Footer"/>
    <w:uiPriority w:val="99"/>
    <w:rsid w:val="00E358D7"/>
    <w:rPr>
      <w:rFonts w:ascii="Arial" w:hAnsi="Arial"/>
      <w:sz w:val="24"/>
      <w:szCs w:val="24"/>
      <w:lang w:val="nl-NL" w:eastAsia="nl-NL"/>
    </w:rPr>
  </w:style>
  <w:style w:type="character" w:styleId="PlaceholderText">
    <w:name w:val="Placeholder Text"/>
    <w:basedOn w:val="DefaultParagraphFont"/>
    <w:uiPriority w:val="99"/>
    <w:semiHidden/>
    <w:rsid w:val="0067052D"/>
    <w:rPr>
      <w:color w:val="808080"/>
    </w:rPr>
  </w:style>
  <w:style w:type="paragraph" w:customStyle="1" w:styleId="Compact">
    <w:name w:val="Compact"/>
    <w:basedOn w:val="BodyText"/>
    <w:qFormat/>
    <w:rsid w:val="00F41761"/>
    <w:pPr>
      <w:overflowPunct/>
      <w:autoSpaceDE/>
      <w:autoSpaceDN/>
      <w:adjustRightInd/>
      <w:spacing w:before="36" w:after="36"/>
      <w:textAlignment w:val="auto"/>
    </w:pPr>
    <w:rPr>
      <w:rFonts w:asciiTheme="majorHAnsi" w:eastAsiaTheme="minorHAnsi" w:hAnsiTheme="majorHAnsi" w:cstheme="majorHAnsi"/>
      <w:sz w:val="20"/>
      <w:szCs w:val="20"/>
      <w:lang w:val="en-US" w:eastAsia="en-US"/>
    </w:rPr>
  </w:style>
  <w:style w:type="table" w:customStyle="1" w:styleId="Table">
    <w:name w:val="Table"/>
    <w:semiHidden/>
    <w:unhideWhenUsed/>
    <w:qFormat/>
    <w:rsid w:val="00F41761"/>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1761"/>
    <w:pPr>
      <w:spacing w:after="120"/>
    </w:pPr>
  </w:style>
  <w:style w:type="character" w:customStyle="1" w:styleId="BodyTextChar">
    <w:name w:val="Body Text Char"/>
    <w:basedOn w:val="DefaultParagraphFont"/>
    <w:link w:val="BodyText"/>
    <w:uiPriority w:val="99"/>
    <w:semiHidden/>
    <w:rsid w:val="00F41761"/>
    <w:rPr>
      <w:rFonts w:ascii="Arial" w:hAnsi="Arial"/>
      <w:sz w:val="24"/>
      <w:szCs w:val="24"/>
      <w:lang w:val="nl-NL" w:eastAsia="nl-NL"/>
    </w:rPr>
  </w:style>
  <w:style w:type="paragraph" w:styleId="Revision">
    <w:name w:val="Revision"/>
    <w:hidden/>
    <w:uiPriority w:val="99"/>
    <w:semiHidden/>
    <w:rsid w:val="00406E81"/>
    <w:rPr>
      <w:rFonts w:ascii="Arial" w:hAnsi="Arial"/>
      <w:sz w:val="24"/>
      <w:szCs w:val="24"/>
      <w:lang w:val="nl-NL" w:eastAsia="nl-NL"/>
    </w:rPr>
  </w:style>
  <w:style w:type="paragraph" w:customStyle="1" w:styleId="FigTables">
    <w:name w:val="FigTables"/>
    <w:basedOn w:val="Normal"/>
    <w:link w:val="FigTablesZchn"/>
    <w:qFormat/>
    <w:rsid w:val="00E15D2F"/>
    <w:pPr>
      <w:overflowPunct/>
      <w:autoSpaceDE/>
      <w:autoSpaceDN/>
      <w:adjustRightInd/>
      <w:spacing w:before="120" w:after="120"/>
      <w:jc w:val="both"/>
      <w:textAlignment w:val="auto"/>
    </w:pPr>
    <w:rPr>
      <w:rFonts w:asciiTheme="minorHAnsi" w:eastAsiaTheme="minorHAnsi" w:hAnsiTheme="minorHAnsi" w:cstheme="minorHAnsi"/>
      <w:sz w:val="20"/>
      <w:szCs w:val="20"/>
      <w:lang w:val="en-GB" w:eastAsia="en-US"/>
    </w:rPr>
  </w:style>
  <w:style w:type="character" w:customStyle="1" w:styleId="FigTablesZchn">
    <w:name w:val="FigTables Zchn"/>
    <w:basedOn w:val="DefaultParagraphFont"/>
    <w:link w:val="FigTables"/>
    <w:rsid w:val="00E15D2F"/>
    <w:rPr>
      <w:rFonts w:asciiTheme="minorHAnsi" w:eastAsiaTheme="minorHAnsi" w:hAnsiTheme="minorHAnsi" w:cstheme="minorHAnsi"/>
      <w:lang w:eastAsia="en-US"/>
    </w:rPr>
  </w:style>
  <w:style w:type="paragraph" w:styleId="HTMLPreformatted">
    <w:name w:val="HTML Preformatted"/>
    <w:basedOn w:val="Normal"/>
    <w:link w:val="HTMLPreformattedChar"/>
    <w:uiPriority w:val="99"/>
    <w:semiHidden/>
    <w:unhideWhenUsed/>
    <w:rsid w:val="00FA5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A59CD"/>
    <w:rPr>
      <w:rFonts w:ascii="Courier New" w:hAnsi="Courier New" w:cs="Courier New"/>
    </w:rPr>
  </w:style>
  <w:style w:type="character" w:customStyle="1" w:styleId="gm1bxt-cbxb">
    <w:name w:val="gm1bxt-cbxb"/>
    <w:basedOn w:val="DefaultParagraphFont"/>
    <w:rsid w:val="00FA59CD"/>
  </w:style>
  <w:style w:type="character" w:styleId="FollowedHyperlink">
    <w:name w:val="FollowedHyperlink"/>
    <w:basedOn w:val="DefaultParagraphFont"/>
    <w:uiPriority w:val="99"/>
    <w:semiHidden/>
    <w:unhideWhenUsed/>
    <w:rsid w:val="00964854"/>
    <w:rPr>
      <w:color w:val="954F72" w:themeColor="followedHyperlink"/>
      <w:u w:val="single"/>
    </w:rPr>
  </w:style>
  <w:style w:type="paragraph" w:styleId="Bibliography">
    <w:name w:val="Bibliography"/>
    <w:basedOn w:val="Normal"/>
    <w:next w:val="Normal"/>
    <w:uiPriority w:val="37"/>
    <w:unhideWhenUsed/>
    <w:rsid w:val="0044428F"/>
    <w:pPr>
      <w:spacing w:line="480" w:lineRule="auto"/>
    </w:pPr>
  </w:style>
  <w:style w:type="paragraph" w:styleId="NormalWeb">
    <w:name w:val="Normal (Web)"/>
    <w:basedOn w:val="Normal"/>
    <w:uiPriority w:val="99"/>
    <w:semiHidden/>
    <w:unhideWhenUsed/>
    <w:rsid w:val="00AD4E5F"/>
    <w:pPr>
      <w:overflowPunct/>
      <w:autoSpaceDE/>
      <w:autoSpaceDN/>
      <w:adjustRightInd/>
      <w:spacing w:before="100" w:beforeAutospacing="1" w:after="100" w:afterAutospacing="1"/>
      <w:textAlignment w:val="auto"/>
    </w:pPr>
    <w:rPr>
      <w:rFonts w:ascii="Times New Roman" w:eastAsiaTheme="minorEastAsia" w:hAnsi="Times New Roman"/>
      <w:lang w:val="en-GB" w:eastAsia="en-GB"/>
    </w:rPr>
  </w:style>
  <w:style w:type="character" w:customStyle="1" w:styleId="gm1bxt-chxb">
    <w:name w:val="gm1bxt-chxb"/>
    <w:basedOn w:val="DefaultParagraphFont"/>
    <w:rsid w:val="00D2726B"/>
  </w:style>
  <w:style w:type="character" w:customStyle="1" w:styleId="gm1bxt-chwb">
    <w:name w:val="gm1bxt-chwb"/>
    <w:basedOn w:val="DefaultParagraphFont"/>
    <w:rsid w:val="00D27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87989">
      <w:bodyDiv w:val="1"/>
      <w:marLeft w:val="0"/>
      <w:marRight w:val="0"/>
      <w:marTop w:val="0"/>
      <w:marBottom w:val="0"/>
      <w:divBdr>
        <w:top w:val="none" w:sz="0" w:space="0" w:color="auto"/>
        <w:left w:val="none" w:sz="0" w:space="0" w:color="auto"/>
        <w:bottom w:val="none" w:sz="0" w:space="0" w:color="auto"/>
        <w:right w:val="none" w:sz="0" w:space="0" w:color="auto"/>
      </w:divBdr>
    </w:div>
    <w:div w:id="756556353">
      <w:bodyDiv w:val="1"/>
      <w:marLeft w:val="0"/>
      <w:marRight w:val="0"/>
      <w:marTop w:val="0"/>
      <w:marBottom w:val="0"/>
      <w:divBdr>
        <w:top w:val="none" w:sz="0" w:space="0" w:color="auto"/>
        <w:left w:val="none" w:sz="0" w:space="0" w:color="auto"/>
        <w:bottom w:val="none" w:sz="0" w:space="0" w:color="auto"/>
        <w:right w:val="none" w:sz="0" w:space="0" w:color="auto"/>
      </w:divBdr>
    </w:div>
    <w:div w:id="802041135">
      <w:bodyDiv w:val="1"/>
      <w:marLeft w:val="0"/>
      <w:marRight w:val="0"/>
      <w:marTop w:val="0"/>
      <w:marBottom w:val="0"/>
      <w:divBdr>
        <w:top w:val="none" w:sz="0" w:space="0" w:color="auto"/>
        <w:left w:val="none" w:sz="0" w:space="0" w:color="auto"/>
        <w:bottom w:val="none" w:sz="0" w:space="0" w:color="auto"/>
        <w:right w:val="none" w:sz="0" w:space="0" w:color="auto"/>
      </w:divBdr>
    </w:div>
    <w:div w:id="1063790780">
      <w:bodyDiv w:val="1"/>
      <w:marLeft w:val="0"/>
      <w:marRight w:val="0"/>
      <w:marTop w:val="0"/>
      <w:marBottom w:val="0"/>
      <w:divBdr>
        <w:top w:val="none" w:sz="0" w:space="0" w:color="auto"/>
        <w:left w:val="none" w:sz="0" w:space="0" w:color="auto"/>
        <w:bottom w:val="none" w:sz="0" w:space="0" w:color="auto"/>
        <w:right w:val="none" w:sz="0" w:space="0" w:color="auto"/>
      </w:divBdr>
    </w:div>
    <w:div w:id="1121922080">
      <w:bodyDiv w:val="1"/>
      <w:marLeft w:val="0"/>
      <w:marRight w:val="0"/>
      <w:marTop w:val="0"/>
      <w:marBottom w:val="0"/>
      <w:divBdr>
        <w:top w:val="none" w:sz="0" w:space="0" w:color="auto"/>
        <w:left w:val="none" w:sz="0" w:space="0" w:color="auto"/>
        <w:bottom w:val="none" w:sz="0" w:space="0" w:color="auto"/>
        <w:right w:val="none" w:sz="0" w:space="0" w:color="auto"/>
      </w:divBdr>
    </w:div>
    <w:div w:id="1192568870">
      <w:bodyDiv w:val="1"/>
      <w:marLeft w:val="0"/>
      <w:marRight w:val="0"/>
      <w:marTop w:val="0"/>
      <w:marBottom w:val="0"/>
      <w:divBdr>
        <w:top w:val="none" w:sz="0" w:space="0" w:color="auto"/>
        <w:left w:val="none" w:sz="0" w:space="0" w:color="auto"/>
        <w:bottom w:val="none" w:sz="0" w:space="0" w:color="auto"/>
        <w:right w:val="none" w:sz="0" w:space="0" w:color="auto"/>
      </w:divBdr>
    </w:div>
    <w:div w:id="1262642853">
      <w:bodyDiv w:val="1"/>
      <w:marLeft w:val="0"/>
      <w:marRight w:val="0"/>
      <w:marTop w:val="0"/>
      <w:marBottom w:val="0"/>
      <w:divBdr>
        <w:top w:val="none" w:sz="0" w:space="0" w:color="auto"/>
        <w:left w:val="none" w:sz="0" w:space="0" w:color="auto"/>
        <w:bottom w:val="none" w:sz="0" w:space="0" w:color="auto"/>
        <w:right w:val="none" w:sz="0" w:space="0" w:color="auto"/>
      </w:divBdr>
    </w:div>
    <w:div w:id="1411341773">
      <w:bodyDiv w:val="1"/>
      <w:marLeft w:val="0"/>
      <w:marRight w:val="0"/>
      <w:marTop w:val="0"/>
      <w:marBottom w:val="0"/>
      <w:divBdr>
        <w:top w:val="none" w:sz="0" w:space="0" w:color="auto"/>
        <w:left w:val="none" w:sz="0" w:space="0" w:color="auto"/>
        <w:bottom w:val="none" w:sz="0" w:space="0" w:color="auto"/>
        <w:right w:val="none" w:sz="0" w:space="0" w:color="auto"/>
      </w:divBdr>
    </w:div>
    <w:div w:id="1418359318">
      <w:bodyDiv w:val="1"/>
      <w:marLeft w:val="0"/>
      <w:marRight w:val="0"/>
      <w:marTop w:val="0"/>
      <w:marBottom w:val="0"/>
      <w:divBdr>
        <w:top w:val="none" w:sz="0" w:space="0" w:color="auto"/>
        <w:left w:val="none" w:sz="0" w:space="0" w:color="auto"/>
        <w:bottom w:val="none" w:sz="0" w:space="0" w:color="auto"/>
        <w:right w:val="none" w:sz="0" w:space="0" w:color="auto"/>
      </w:divBdr>
    </w:div>
    <w:div w:id="1592350553">
      <w:bodyDiv w:val="1"/>
      <w:marLeft w:val="0"/>
      <w:marRight w:val="0"/>
      <w:marTop w:val="0"/>
      <w:marBottom w:val="0"/>
      <w:divBdr>
        <w:top w:val="none" w:sz="0" w:space="0" w:color="auto"/>
        <w:left w:val="none" w:sz="0" w:space="0" w:color="auto"/>
        <w:bottom w:val="none" w:sz="0" w:space="0" w:color="auto"/>
        <w:right w:val="none" w:sz="0" w:space="0" w:color="auto"/>
      </w:divBdr>
    </w:div>
    <w:div w:id="1614899958">
      <w:bodyDiv w:val="1"/>
      <w:marLeft w:val="0"/>
      <w:marRight w:val="0"/>
      <w:marTop w:val="0"/>
      <w:marBottom w:val="0"/>
      <w:divBdr>
        <w:top w:val="none" w:sz="0" w:space="0" w:color="auto"/>
        <w:left w:val="none" w:sz="0" w:space="0" w:color="auto"/>
        <w:bottom w:val="none" w:sz="0" w:space="0" w:color="auto"/>
        <w:right w:val="none" w:sz="0" w:space="0" w:color="auto"/>
      </w:divBdr>
    </w:div>
    <w:div w:id="1774591152">
      <w:bodyDiv w:val="1"/>
      <w:marLeft w:val="0"/>
      <w:marRight w:val="0"/>
      <w:marTop w:val="0"/>
      <w:marBottom w:val="0"/>
      <w:divBdr>
        <w:top w:val="none" w:sz="0" w:space="0" w:color="auto"/>
        <w:left w:val="none" w:sz="0" w:space="0" w:color="auto"/>
        <w:bottom w:val="none" w:sz="0" w:space="0" w:color="auto"/>
        <w:right w:val="none" w:sz="0" w:space="0" w:color="auto"/>
      </w:divBdr>
    </w:div>
    <w:div w:id="1951625876">
      <w:bodyDiv w:val="1"/>
      <w:marLeft w:val="0"/>
      <w:marRight w:val="0"/>
      <w:marTop w:val="0"/>
      <w:marBottom w:val="0"/>
      <w:divBdr>
        <w:top w:val="none" w:sz="0" w:space="0" w:color="auto"/>
        <w:left w:val="none" w:sz="0" w:space="0" w:color="auto"/>
        <w:bottom w:val="none" w:sz="0" w:space="0" w:color="auto"/>
        <w:right w:val="none" w:sz="0" w:space="0" w:color="auto"/>
      </w:divBdr>
    </w:div>
    <w:div w:id="197729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690E-7DFF-424B-84D1-F5DD145B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8214</Words>
  <Characters>46821</Characters>
  <Application>Microsoft Office Word</Application>
  <DocSecurity>0</DocSecurity>
  <Lines>390</Lines>
  <Paragraphs>109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Manuscript title (style 'ANM paper title')</vt:lpstr>
      <vt:lpstr>Manuscript title (style 'ANM paper title')</vt:lpstr>
      <vt:lpstr>Manuscript title (style 'ANM paper title')</vt:lpstr>
    </vt:vector>
  </TitlesOfParts>
  <Company>Hewlett-Packard Company</Company>
  <LinksUpToDate>false</LinksUpToDate>
  <CharactersWithSpaces>54926</CharactersWithSpaces>
  <SharedDoc>false</SharedDoc>
  <HLinks>
    <vt:vector size="6" baseType="variant">
      <vt:variant>
        <vt:i4>7471173</vt:i4>
      </vt:variant>
      <vt:variant>
        <vt:i4>0</vt:i4>
      </vt:variant>
      <vt:variant>
        <vt:i4>0</vt:i4>
      </vt:variant>
      <vt:variant>
        <vt:i4>5</vt:i4>
      </vt:variant>
      <vt:variant>
        <vt:lpwstr>http://animal-journal.eu/documents/Reprints_cost.pdf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(style 'ANM paper title')</dc:title>
  <dc:subject/>
  <dc:creator>Famille</dc:creator>
  <cp:keywords/>
  <cp:lastModifiedBy>Kasper-Völkl Claudia AGROSCOPE</cp:lastModifiedBy>
  <cp:revision>4</cp:revision>
  <cp:lastPrinted>2015-06-30T14:45:00Z</cp:lastPrinted>
  <dcterms:created xsi:type="dcterms:W3CDTF">2020-12-11T11:06:00Z</dcterms:created>
  <dcterms:modified xsi:type="dcterms:W3CDTF">2020-12-11T12:01:00Z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id="57tgCXf6"/&gt;&lt;style id="http://www.zotero.org/styles/animal"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